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B7699" w14:textId="1E5F606F" w:rsidR="00B551E3" w:rsidRPr="005A5A23" w:rsidRDefault="00B551E3" w:rsidP="005A5A23">
      <w:pPr>
        <w:tabs>
          <w:tab w:val="left" w:pos="0"/>
        </w:tabs>
        <w:spacing w:after="0" w:line="276" w:lineRule="auto"/>
        <w:ind w:right="-284"/>
        <w:rPr>
          <w:rFonts w:ascii="Arial" w:eastAsia="Times New Roman" w:hAnsi="Arial" w:cs="Arial"/>
          <w:lang w:eastAsia="pl-PL"/>
        </w:rPr>
      </w:pPr>
      <w:r w:rsidRPr="005A5A23">
        <w:rPr>
          <w:rFonts w:ascii="Arial" w:eastAsia="Times New Roman" w:hAnsi="Arial" w:cs="Arial"/>
          <w:lang w:eastAsia="pl-PL"/>
        </w:rPr>
        <w:t>Z</w:t>
      </w:r>
      <w:r w:rsidR="00C15C00" w:rsidRPr="005A5A23">
        <w:rPr>
          <w:rFonts w:ascii="Arial" w:eastAsia="Times New Roman" w:hAnsi="Arial" w:cs="Arial"/>
          <w:lang w:eastAsia="pl-PL"/>
        </w:rPr>
        <w:t>ałącznik</w:t>
      </w:r>
      <w:r w:rsidR="00000478" w:rsidRPr="005A5A23">
        <w:rPr>
          <w:rFonts w:ascii="Arial" w:eastAsia="Times New Roman" w:hAnsi="Arial" w:cs="Arial"/>
          <w:lang w:eastAsia="pl-PL"/>
        </w:rPr>
        <w:t xml:space="preserve"> </w:t>
      </w:r>
      <w:r w:rsidRPr="005A5A23">
        <w:rPr>
          <w:rFonts w:ascii="Arial" w:eastAsia="Times New Roman" w:hAnsi="Arial" w:cs="Arial"/>
          <w:lang w:eastAsia="pl-PL"/>
        </w:rPr>
        <w:t>do Zarządzenia Nr</w:t>
      </w:r>
      <w:r w:rsidR="00345C2B" w:rsidRPr="005A5A23">
        <w:rPr>
          <w:rFonts w:ascii="Arial" w:eastAsia="Times New Roman" w:hAnsi="Arial" w:cs="Arial"/>
          <w:lang w:eastAsia="pl-PL"/>
        </w:rPr>
        <w:t xml:space="preserve"> </w:t>
      </w:r>
      <w:r w:rsidR="00726D7D" w:rsidRPr="005A5A23">
        <w:rPr>
          <w:rFonts w:ascii="Arial" w:eastAsia="Times New Roman" w:hAnsi="Arial" w:cs="Arial"/>
          <w:lang w:eastAsia="pl-PL"/>
        </w:rPr>
        <w:t>187</w:t>
      </w:r>
      <w:r w:rsidRPr="005A5A23">
        <w:rPr>
          <w:rFonts w:ascii="Arial" w:eastAsia="Times New Roman" w:hAnsi="Arial" w:cs="Arial"/>
          <w:lang w:eastAsia="pl-PL"/>
        </w:rPr>
        <w:t>/202</w:t>
      </w:r>
      <w:r w:rsidR="00000478" w:rsidRPr="005A5A23">
        <w:rPr>
          <w:rFonts w:ascii="Arial" w:eastAsia="Times New Roman" w:hAnsi="Arial" w:cs="Arial"/>
          <w:lang w:eastAsia="pl-PL"/>
        </w:rPr>
        <w:t>4</w:t>
      </w:r>
      <w:r w:rsidR="00CC4270" w:rsidRPr="005A5A23">
        <w:rPr>
          <w:rFonts w:ascii="Arial" w:eastAsia="Times New Roman" w:hAnsi="Arial" w:cs="Arial"/>
          <w:lang w:eastAsia="pl-PL"/>
        </w:rPr>
        <w:t xml:space="preserve"> pełniącej </w:t>
      </w:r>
      <w:r w:rsidR="00196849" w:rsidRPr="005A5A23">
        <w:rPr>
          <w:rFonts w:ascii="Arial" w:eastAsia="Times New Roman" w:hAnsi="Arial" w:cs="Arial"/>
          <w:lang w:eastAsia="pl-PL"/>
        </w:rPr>
        <w:t xml:space="preserve">funkcję </w:t>
      </w:r>
      <w:r w:rsidRPr="005A5A23">
        <w:rPr>
          <w:rFonts w:ascii="Arial" w:eastAsia="Times New Roman" w:hAnsi="Arial" w:cs="Arial"/>
          <w:lang w:eastAsia="pl-PL"/>
        </w:rPr>
        <w:t xml:space="preserve">Wójta Gminy Kobylnica z dnia </w:t>
      </w:r>
      <w:r w:rsidR="00726D7D" w:rsidRPr="005A5A23">
        <w:rPr>
          <w:rFonts w:ascii="Arial" w:eastAsia="Times New Roman" w:hAnsi="Arial" w:cs="Arial"/>
          <w:lang w:eastAsia="pl-PL"/>
        </w:rPr>
        <w:t>1 lipca</w:t>
      </w:r>
      <w:r w:rsidRPr="005A5A23">
        <w:rPr>
          <w:rFonts w:ascii="Arial" w:eastAsia="Times New Roman" w:hAnsi="Arial" w:cs="Arial"/>
          <w:lang w:eastAsia="pl-PL"/>
        </w:rPr>
        <w:t xml:space="preserve"> 202</w:t>
      </w:r>
      <w:r w:rsidR="00000478" w:rsidRPr="005A5A23">
        <w:rPr>
          <w:rFonts w:ascii="Arial" w:eastAsia="Times New Roman" w:hAnsi="Arial" w:cs="Arial"/>
          <w:lang w:eastAsia="pl-PL"/>
        </w:rPr>
        <w:t>4</w:t>
      </w:r>
      <w:r w:rsidRPr="005A5A23">
        <w:rPr>
          <w:rFonts w:ascii="Arial" w:eastAsia="Times New Roman" w:hAnsi="Arial" w:cs="Arial"/>
          <w:lang w:eastAsia="pl-PL"/>
        </w:rPr>
        <w:t xml:space="preserve"> roku </w:t>
      </w:r>
    </w:p>
    <w:p w14:paraId="4B23F088" w14:textId="5B8C209F" w:rsidR="002F0D44" w:rsidRPr="005A5A23" w:rsidRDefault="00857540" w:rsidP="005A5A23">
      <w:pPr>
        <w:pStyle w:val="Nagwek1"/>
        <w:spacing w:before="240" w:after="120" w:line="276" w:lineRule="auto"/>
        <w:rPr>
          <w:rFonts w:ascii="Arial" w:hAnsi="Arial" w:cs="Arial"/>
          <w:sz w:val="22"/>
          <w:szCs w:val="22"/>
        </w:rPr>
      </w:pPr>
      <w:r w:rsidRPr="005A5A23">
        <w:rPr>
          <w:rFonts w:ascii="Arial" w:hAnsi="Arial" w:cs="Arial"/>
          <w:sz w:val="22"/>
          <w:szCs w:val="22"/>
        </w:rPr>
        <w:t>OGŁOSZENIE</w:t>
      </w:r>
    </w:p>
    <w:p w14:paraId="5611BCCC" w14:textId="4C034EC0" w:rsidR="00B551E3" w:rsidRPr="005A5A23" w:rsidRDefault="00857540" w:rsidP="005A5A23">
      <w:pPr>
        <w:pStyle w:val="Nagwek1"/>
        <w:spacing w:before="120" w:after="240" w:line="276" w:lineRule="auto"/>
        <w:rPr>
          <w:rFonts w:ascii="Arial" w:hAnsi="Arial" w:cs="Arial"/>
          <w:sz w:val="22"/>
          <w:szCs w:val="22"/>
        </w:rPr>
      </w:pPr>
      <w:r w:rsidRPr="005A5A23">
        <w:rPr>
          <w:rFonts w:ascii="Arial" w:hAnsi="Arial" w:cs="Arial"/>
          <w:sz w:val="22"/>
          <w:szCs w:val="22"/>
        </w:rPr>
        <w:t>otwartego</w:t>
      </w:r>
      <w:r w:rsidR="00B551E3" w:rsidRPr="005A5A23">
        <w:rPr>
          <w:rFonts w:ascii="Arial" w:hAnsi="Arial" w:cs="Arial"/>
          <w:sz w:val="22"/>
          <w:szCs w:val="22"/>
        </w:rPr>
        <w:t xml:space="preserve"> konkursu ofert na realizację zadań publicznych w 202</w:t>
      </w:r>
      <w:r w:rsidR="002F0D44" w:rsidRPr="005A5A23">
        <w:rPr>
          <w:rFonts w:ascii="Arial" w:hAnsi="Arial" w:cs="Arial"/>
          <w:sz w:val="22"/>
          <w:szCs w:val="22"/>
        </w:rPr>
        <w:t>4</w:t>
      </w:r>
      <w:r w:rsidR="00B551E3" w:rsidRPr="005A5A23">
        <w:rPr>
          <w:rFonts w:ascii="Arial" w:hAnsi="Arial" w:cs="Arial"/>
          <w:sz w:val="22"/>
          <w:szCs w:val="22"/>
        </w:rPr>
        <w:t xml:space="preserve"> roku w zakresie wspierania organizacji pozarządowych działających w obszarze </w:t>
      </w:r>
      <w:r w:rsidR="009A2A70" w:rsidRPr="005A5A23">
        <w:rPr>
          <w:rFonts w:ascii="Arial" w:hAnsi="Arial" w:cs="Arial"/>
          <w:sz w:val="22"/>
          <w:szCs w:val="22"/>
        </w:rPr>
        <w:t>społecznym</w:t>
      </w:r>
    </w:p>
    <w:p w14:paraId="0184C990" w14:textId="77777777" w:rsidR="00B551E3" w:rsidRPr="005A5A23" w:rsidRDefault="00B551E3" w:rsidP="005A5A23">
      <w:pPr>
        <w:spacing w:after="0" w:line="276" w:lineRule="auto"/>
        <w:rPr>
          <w:rFonts w:ascii="Arial" w:hAnsi="Arial" w:cs="Arial"/>
        </w:rPr>
      </w:pPr>
      <w:r w:rsidRPr="005A5A23">
        <w:rPr>
          <w:rFonts w:ascii="Arial" w:hAnsi="Arial" w:cs="Arial"/>
        </w:rPr>
        <w:t>Podmioty uprawnione do ubiegania się o dotację</w:t>
      </w:r>
      <w:r w:rsidR="00FF4B5C" w:rsidRPr="005A5A23">
        <w:rPr>
          <w:rFonts w:ascii="Arial" w:hAnsi="Arial" w:cs="Arial"/>
        </w:rPr>
        <w:t>:</w:t>
      </w:r>
    </w:p>
    <w:p w14:paraId="5E35388E" w14:textId="77777777" w:rsidR="00593AE4" w:rsidRPr="005A5A23" w:rsidRDefault="00B551E3" w:rsidP="005A5A23">
      <w:pPr>
        <w:tabs>
          <w:tab w:val="left" w:pos="142"/>
        </w:tabs>
        <w:spacing w:after="0" w:line="276" w:lineRule="auto"/>
        <w:rPr>
          <w:rFonts w:ascii="Arial" w:eastAsia="Times New Roman" w:hAnsi="Arial" w:cs="Arial"/>
          <w:lang w:eastAsia="pl-PL"/>
        </w:rPr>
      </w:pPr>
      <w:r w:rsidRPr="005A5A23">
        <w:rPr>
          <w:rFonts w:ascii="Arial" w:eastAsia="Times New Roman" w:hAnsi="Arial" w:cs="Arial"/>
          <w:lang w:eastAsia="pl-PL"/>
        </w:rPr>
        <w:t xml:space="preserve">W konkursie mogą uczestniczyć podmioty, o których mowa w art. 3 ust.2 i 3 ustawy z dnia 24 kwietnia 2003 r. o działalności pożytku publicznego i o wolontariacie (t.j. </w:t>
      </w:r>
      <w:r w:rsidRPr="005A5A23">
        <w:rPr>
          <w:rFonts w:ascii="Arial" w:eastAsia="Arial" w:hAnsi="Arial" w:cs="Arial"/>
          <w:lang w:eastAsia="pl-PL"/>
        </w:rPr>
        <w:t>Dz. U. z 202</w:t>
      </w:r>
      <w:r w:rsidR="00747583" w:rsidRPr="005A5A23">
        <w:rPr>
          <w:rFonts w:ascii="Arial" w:eastAsia="Arial" w:hAnsi="Arial" w:cs="Arial"/>
          <w:lang w:eastAsia="pl-PL"/>
        </w:rPr>
        <w:t>3</w:t>
      </w:r>
      <w:r w:rsidRPr="005A5A23">
        <w:rPr>
          <w:rFonts w:ascii="Arial" w:eastAsia="Arial" w:hAnsi="Arial" w:cs="Arial"/>
          <w:lang w:eastAsia="pl-PL"/>
        </w:rPr>
        <w:t xml:space="preserve"> r. poz. </w:t>
      </w:r>
      <w:r w:rsidR="00747583" w:rsidRPr="005A5A23">
        <w:rPr>
          <w:rFonts w:ascii="Arial" w:eastAsia="Arial" w:hAnsi="Arial" w:cs="Arial"/>
          <w:lang w:eastAsia="pl-PL"/>
        </w:rPr>
        <w:t>571</w:t>
      </w:r>
      <w:r w:rsidRPr="005A5A23">
        <w:rPr>
          <w:rFonts w:ascii="Arial" w:eastAsia="Arial" w:hAnsi="Arial" w:cs="Arial"/>
          <w:lang w:eastAsia="pl-PL"/>
        </w:rPr>
        <w:t xml:space="preserve"> ze zm.</w:t>
      </w:r>
      <w:r w:rsidRPr="005A5A23">
        <w:rPr>
          <w:rFonts w:ascii="Arial" w:eastAsia="Times New Roman" w:hAnsi="Arial" w:cs="Arial"/>
          <w:lang w:eastAsia="pl-PL"/>
        </w:rPr>
        <w:t>).</w:t>
      </w:r>
    </w:p>
    <w:p w14:paraId="3AC795F9" w14:textId="77777777" w:rsidR="00B551E3" w:rsidRPr="005A5A23" w:rsidRDefault="00B551E3" w:rsidP="005A5A23">
      <w:pPr>
        <w:pStyle w:val="Nagwek1"/>
        <w:numPr>
          <w:ilvl w:val="0"/>
          <w:numId w:val="1"/>
        </w:numPr>
        <w:tabs>
          <w:tab w:val="num" w:pos="360"/>
        </w:tabs>
        <w:spacing w:before="240" w:line="276" w:lineRule="auto"/>
        <w:ind w:left="284" w:hanging="284"/>
        <w:rPr>
          <w:rFonts w:ascii="Arial" w:hAnsi="Arial" w:cs="Arial"/>
          <w:sz w:val="22"/>
          <w:szCs w:val="22"/>
        </w:rPr>
      </w:pPr>
      <w:r w:rsidRPr="005A5A23">
        <w:rPr>
          <w:rFonts w:ascii="Arial" w:hAnsi="Arial" w:cs="Arial"/>
          <w:sz w:val="22"/>
          <w:szCs w:val="22"/>
        </w:rPr>
        <w:t>Rodzaj zadania, wysokość środków publicznych przeznaczonych na jego realizację:</w:t>
      </w:r>
    </w:p>
    <w:p w14:paraId="15D15677" w14:textId="61BF4FD2" w:rsidR="00B551E3" w:rsidRPr="005A5A23" w:rsidRDefault="00B551E3" w:rsidP="005A5A23">
      <w:pPr>
        <w:pStyle w:val="Akapitzlist"/>
        <w:numPr>
          <w:ilvl w:val="0"/>
          <w:numId w:val="2"/>
        </w:numPr>
        <w:spacing w:line="276" w:lineRule="auto"/>
        <w:ind w:left="357" w:hanging="357"/>
        <w:rPr>
          <w:rStyle w:val="Pogrubienie"/>
          <w:rFonts w:ascii="Arial" w:hAnsi="Arial" w:cs="Arial"/>
        </w:rPr>
      </w:pPr>
      <w:r w:rsidRPr="005A5A23">
        <w:rPr>
          <w:rFonts w:ascii="Arial" w:eastAsia="Times New Roman" w:hAnsi="Arial" w:cs="Arial"/>
          <w:lang w:eastAsia="pl-PL"/>
        </w:rPr>
        <w:t>Nazwa zadania</w:t>
      </w:r>
      <w:r w:rsidR="004A482A" w:rsidRPr="005A5A23">
        <w:rPr>
          <w:rFonts w:ascii="Arial" w:eastAsia="Times New Roman" w:hAnsi="Arial" w:cs="Arial"/>
          <w:lang w:eastAsia="pl-PL"/>
        </w:rPr>
        <w:t xml:space="preserve">: </w:t>
      </w:r>
      <w:bookmarkStart w:id="0" w:name="_Hlk170298135"/>
      <w:r w:rsidR="009A2A70" w:rsidRPr="005A5A23">
        <w:rPr>
          <w:rFonts w:ascii="Arial" w:hAnsi="Arial" w:cs="Arial"/>
          <w:bCs/>
          <w:szCs w:val="20"/>
          <w:shd w:val="clear" w:color="auto" w:fill="FFFFFF"/>
        </w:rPr>
        <w:t>Podtrzymywanie tradycji narodowej, pielęgnowanie polskości oraz rozwoju świadomości narodowej, obywatelskiej i kulturowej</w:t>
      </w:r>
      <w:bookmarkEnd w:id="0"/>
      <w:r w:rsidR="00747583" w:rsidRPr="005A5A23">
        <w:rPr>
          <w:rFonts w:ascii="Arial" w:eastAsia="Times New Roman" w:hAnsi="Arial" w:cs="Arial"/>
          <w:lang w:eastAsia="pl-PL"/>
        </w:rPr>
        <w:t>.</w:t>
      </w:r>
    </w:p>
    <w:p w14:paraId="1AEEC104" w14:textId="3DC59840" w:rsidR="00B551E3" w:rsidRPr="005A5A23" w:rsidRDefault="00B551E3" w:rsidP="005A5A23">
      <w:pPr>
        <w:pStyle w:val="Akapitzlist"/>
        <w:numPr>
          <w:ilvl w:val="0"/>
          <w:numId w:val="2"/>
        </w:numPr>
        <w:spacing w:line="276" w:lineRule="auto"/>
        <w:ind w:left="357" w:hanging="357"/>
        <w:rPr>
          <w:rFonts w:ascii="Arial" w:hAnsi="Arial" w:cs="Arial"/>
          <w:b/>
          <w:bCs/>
        </w:rPr>
      </w:pPr>
      <w:r w:rsidRPr="005A5A23">
        <w:rPr>
          <w:rFonts w:ascii="Arial" w:eastAsia="Times New Roman" w:hAnsi="Arial" w:cs="Arial"/>
          <w:lang w:eastAsia="pl-PL"/>
        </w:rPr>
        <w:t xml:space="preserve">Wysokość środków publicznych przeznaczonych na realizację zadania: </w:t>
      </w:r>
      <w:r w:rsidR="009A2A70" w:rsidRPr="005A5A23">
        <w:rPr>
          <w:rFonts w:ascii="Arial" w:eastAsia="Times New Roman" w:hAnsi="Arial" w:cs="Arial"/>
          <w:b/>
          <w:bCs/>
          <w:lang w:eastAsia="pl-PL"/>
        </w:rPr>
        <w:t>5</w:t>
      </w:r>
      <w:r w:rsidRPr="005A5A23">
        <w:rPr>
          <w:rFonts w:ascii="Arial" w:eastAsia="Times New Roman" w:hAnsi="Arial" w:cs="Arial"/>
          <w:b/>
          <w:bCs/>
          <w:lang w:eastAsia="pl-PL"/>
        </w:rPr>
        <w:t> </w:t>
      </w:r>
      <w:r w:rsidR="002F0D44" w:rsidRPr="005A5A23">
        <w:rPr>
          <w:rFonts w:ascii="Arial" w:eastAsia="Times New Roman" w:hAnsi="Arial" w:cs="Arial"/>
          <w:b/>
          <w:bCs/>
          <w:lang w:eastAsia="pl-PL"/>
        </w:rPr>
        <w:t>00</w:t>
      </w:r>
      <w:r w:rsidRPr="005A5A23">
        <w:rPr>
          <w:rFonts w:ascii="Arial" w:eastAsia="Times New Roman" w:hAnsi="Arial" w:cs="Arial"/>
          <w:b/>
          <w:bCs/>
          <w:lang w:eastAsia="pl-PL"/>
        </w:rPr>
        <w:t>0,00 zł</w:t>
      </w:r>
      <w:r w:rsidR="001F1096" w:rsidRPr="005A5A23">
        <w:rPr>
          <w:rFonts w:ascii="Arial" w:eastAsia="Times New Roman" w:hAnsi="Arial" w:cs="Arial"/>
          <w:b/>
          <w:bCs/>
          <w:lang w:eastAsia="pl-PL"/>
        </w:rPr>
        <w:t xml:space="preserve"> </w:t>
      </w:r>
      <w:r w:rsidR="001F1096" w:rsidRPr="005A5A23">
        <w:rPr>
          <w:rFonts w:ascii="Arial" w:eastAsia="Times New Roman" w:hAnsi="Arial" w:cs="Arial"/>
          <w:lang w:eastAsia="pl-PL"/>
        </w:rPr>
        <w:t xml:space="preserve">(słownie: </w:t>
      </w:r>
      <w:r w:rsidR="009A2A70" w:rsidRPr="005A5A23">
        <w:rPr>
          <w:rFonts w:ascii="Arial" w:eastAsia="Times New Roman" w:hAnsi="Arial" w:cs="Arial"/>
          <w:lang w:eastAsia="pl-PL"/>
        </w:rPr>
        <w:t>pięć</w:t>
      </w:r>
      <w:r w:rsidR="001F1096" w:rsidRPr="005A5A23">
        <w:rPr>
          <w:rFonts w:ascii="Arial" w:eastAsia="Times New Roman" w:hAnsi="Arial" w:cs="Arial"/>
          <w:lang w:eastAsia="pl-PL"/>
        </w:rPr>
        <w:t xml:space="preserve"> tysi</w:t>
      </w:r>
      <w:r w:rsidR="009A2A70" w:rsidRPr="005A5A23">
        <w:rPr>
          <w:rFonts w:ascii="Arial" w:eastAsia="Times New Roman" w:hAnsi="Arial" w:cs="Arial"/>
          <w:lang w:eastAsia="pl-PL"/>
        </w:rPr>
        <w:t>ę</w:t>
      </w:r>
      <w:r w:rsidR="001F1096" w:rsidRPr="005A5A23">
        <w:rPr>
          <w:rFonts w:ascii="Arial" w:eastAsia="Times New Roman" w:hAnsi="Arial" w:cs="Arial"/>
          <w:lang w:eastAsia="pl-PL"/>
        </w:rPr>
        <w:t>c</w:t>
      </w:r>
      <w:r w:rsidR="009A2A70" w:rsidRPr="005A5A23">
        <w:rPr>
          <w:rFonts w:ascii="Arial" w:eastAsia="Times New Roman" w:hAnsi="Arial" w:cs="Arial"/>
          <w:lang w:eastAsia="pl-PL"/>
        </w:rPr>
        <w:t>y</w:t>
      </w:r>
      <w:r w:rsidR="001F1096" w:rsidRPr="005A5A23">
        <w:rPr>
          <w:rFonts w:ascii="Arial" w:eastAsia="Times New Roman" w:hAnsi="Arial" w:cs="Arial"/>
          <w:lang w:eastAsia="pl-PL"/>
        </w:rPr>
        <w:t xml:space="preserve"> złotych 00/100)</w:t>
      </w:r>
    </w:p>
    <w:p w14:paraId="546F6941" w14:textId="77777777" w:rsidR="007E7601" w:rsidRPr="005A5A23" w:rsidRDefault="00B551E3" w:rsidP="005A5A23">
      <w:pPr>
        <w:pStyle w:val="Akapitzlist"/>
        <w:numPr>
          <w:ilvl w:val="0"/>
          <w:numId w:val="2"/>
        </w:numPr>
        <w:spacing w:line="276" w:lineRule="auto"/>
        <w:ind w:left="357" w:hanging="357"/>
        <w:rPr>
          <w:rFonts w:ascii="Arial" w:hAnsi="Arial" w:cs="Arial"/>
          <w:b/>
          <w:bCs/>
        </w:rPr>
      </w:pPr>
      <w:r w:rsidRPr="005A5A23">
        <w:rPr>
          <w:rFonts w:ascii="Arial" w:eastAsia="Times New Roman" w:hAnsi="Arial" w:cs="Arial"/>
          <w:lang w:eastAsia="pl-PL"/>
        </w:rPr>
        <w:t>Cel zadnia publicznego:</w:t>
      </w:r>
    </w:p>
    <w:p w14:paraId="6CE3D123" w14:textId="7A2480E1" w:rsidR="009A2A70" w:rsidRPr="005A5A23" w:rsidRDefault="00D60C8A" w:rsidP="005A5A23">
      <w:pPr>
        <w:pStyle w:val="Akapitzlist"/>
        <w:numPr>
          <w:ilvl w:val="0"/>
          <w:numId w:val="30"/>
        </w:numPr>
        <w:spacing w:line="276" w:lineRule="auto"/>
        <w:rPr>
          <w:rFonts w:ascii="Arial" w:hAnsi="Arial" w:cs="Arial"/>
          <w:b/>
          <w:bCs/>
        </w:rPr>
      </w:pPr>
      <w:r w:rsidRPr="005A5A23">
        <w:rPr>
          <w:rFonts w:ascii="Arial" w:eastAsia="Times New Roman" w:hAnsi="Arial" w:cs="Arial"/>
          <w:lang w:eastAsia="pl-PL"/>
        </w:rPr>
        <w:t xml:space="preserve">realizacja działań artystycznych i kulturalnych aktywizujących </w:t>
      </w:r>
      <w:r w:rsidR="009A2A70" w:rsidRPr="005A5A23">
        <w:rPr>
          <w:rFonts w:ascii="Arial" w:eastAsia="Times New Roman" w:hAnsi="Arial" w:cs="Arial"/>
          <w:lang w:eastAsia="pl-PL"/>
        </w:rPr>
        <w:t>mieszkańców Gminy Kobylnica na rzecz rozwoju środowiska lokalnego;</w:t>
      </w:r>
    </w:p>
    <w:p w14:paraId="309BB5BA" w14:textId="47C91265" w:rsidR="00747583" w:rsidRPr="005A5A23" w:rsidRDefault="003E0DFF" w:rsidP="005A5A23">
      <w:pPr>
        <w:pStyle w:val="Akapitzlist"/>
        <w:numPr>
          <w:ilvl w:val="0"/>
          <w:numId w:val="30"/>
        </w:numPr>
        <w:spacing w:line="276" w:lineRule="auto"/>
        <w:rPr>
          <w:rFonts w:ascii="Arial" w:hAnsi="Arial" w:cs="Arial"/>
          <w:b/>
          <w:bCs/>
        </w:rPr>
      </w:pPr>
      <w:r w:rsidRPr="005A5A23">
        <w:rPr>
          <w:rFonts w:ascii="Arial" w:eastAsia="Times New Roman" w:hAnsi="Arial" w:cs="Arial"/>
          <w:lang w:eastAsia="pl-PL"/>
        </w:rPr>
        <w:t>z</w:t>
      </w:r>
      <w:r w:rsidR="009A2A70" w:rsidRPr="005A5A23">
        <w:rPr>
          <w:rFonts w:ascii="Arial" w:eastAsia="Times New Roman" w:hAnsi="Arial" w:cs="Arial"/>
          <w:lang w:eastAsia="pl-PL"/>
        </w:rPr>
        <w:t>apewnienie młodzieży szkolnej z Gminy Kobylnica</w:t>
      </w:r>
      <w:r w:rsidR="009C09FE" w:rsidRPr="005A5A23">
        <w:rPr>
          <w:rFonts w:ascii="Arial" w:eastAsia="Times New Roman" w:hAnsi="Arial" w:cs="Arial"/>
          <w:lang w:eastAsia="pl-PL"/>
        </w:rPr>
        <w:t xml:space="preserve"> oraz mieszkańcom Gminy Kobylnica</w:t>
      </w:r>
      <w:r w:rsidR="009A2A70" w:rsidRPr="005A5A23">
        <w:rPr>
          <w:rFonts w:ascii="Arial" w:eastAsia="Times New Roman" w:hAnsi="Arial" w:cs="Arial"/>
          <w:lang w:eastAsia="pl-PL"/>
        </w:rPr>
        <w:t xml:space="preserve"> uczestnictwa w działaniach kulturalnych</w:t>
      </w:r>
      <w:r w:rsidR="00747583" w:rsidRPr="005A5A23">
        <w:rPr>
          <w:rFonts w:ascii="Arial" w:eastAsia="Times New Roman" w:hAnsi="Arial" w:cs="Arial"/>
          <w:lang w:eastAsia="pl-PL"/>
        </w:rPr>
        <w:t>;</w:t>
      </w:r>
    </w:p>
    <w:p w14:paraId="2C00F9AF" w14:textId="3C5AF08A" w:rsidR="003C2438" w:rsidRPr="005A5A23" w:rsidRDefault="00D60C8A" w:rsidP="005A5A23">
      <w:pPr>
        <w:pStyle w:val="Akapitzlist"/>
        <w:numPr>
          <w:ilvl w:val="0"/>
          <w:numId w:val="30"/>
        </w:numPr>
        <w:spacing w:line="276" w:lineRule="auto"/>
        <w:rPr>
          <w:rFonts w:ascii="Arial" w:hAnsi="Arial" w:cs="Arial"/>
          <w:b/>
          <w:bCs/>
        </w:rPr>
      </w:pPr>
      <w:r w:rsidRPr="005A5A23">
        <w:rPr>
          <w:rFonts w:ascii="Arial" w:eastAsia="Times New Roman" w:hAnsi="Arial" w:cs="Arial"/>
          <w:lang w:eastAsia="pl-PL"/>
        </w:rPr>
        <w:t>wypracowanie metod i form działań kulturalnych przełamujących bariery utrudniające czy też wykluczające uczestników z udziału w życiu kulturalnym gminy</w:t>
      </w:r>
      <w:r w:rsidR="006E14BF" w:rsidRPr="005A5A23">
        <w:rPr>
          <w:rFonts w:ascii="Arial" w:eastAsia="Times New Roman" w:hAnsi="Arial" w:cs="Arial"/>
          <w:lang w:eastAsia="pl-PL"/>
        </w:rPr>
        <w:t>.</w:t>
      </w:r>
    </w:p>
    <w:p w14:paraId="4DB0FF19" w14:textId="14BDE5B1" w:rsidR="00B551E3" w:rsidRPr="005A5A23" w:rsidRDefault="00B551E3" w:rsidP="005A5A23">
      <w:pPr>
        <w:pStyle w:val="Akapitzlist"/>
        <w:numPr>
          <w:ilvl w:val="0"/>
          <w:numId w:val="2"/>
        </w:numPr>
        <w:spacing w:line="276" w:lineRule="auto"/>
        <w:ind w:left="357" w:hanging="357"/>
        <w:rPr>
          <w:rFonts w:ascii="Arial" w:hAnsi="Arial" w:cs="Arial"/>
          <w:b/>
          <w:bCs/>
        </w:rPr>
      </w:pPr>
      <w:r w:rsidRPr="005A5A23">
        <w:rPr>
          <w:rFonts w:ascii="Arial" w:eastAsia="Times New Roman" w:hAnsi="Arial" w:cs="Arial"/>
          <w:lang w:eastAsia="pl-PL"/>
        </w:rPr>
        <w:t xml:space="preserve">Adresaci zadania: </w:t>
      </w:r>
      <w:r w:rsidR="0057723F" w:rsidRPr="005A5A23">
        <w:rPr>
          <w:rFonts w:ascii="Arial" w:hAnsi="Arial" w:cs="Arial"/>
          <w:bCs/>
        </w:rPr>
        <w:t>uczniowie</w:t>
      </w:r>
      <w:r w:rsidR="001F1096" w:rsidRPr="005A5A23">
        <w:rPr>
          <w:rFonts w:ascii="Arial" w:hAnsi="Arial" w:cs="Arial"/>
          <w:bCs/>
        </w:rPr>
        <w:t xml:space="preserve"> </w:t>
      </w:r>
      <w:r w:rsidR="0057723F" w:rsidRPr="005A5A23">
        <w:rPr>
          <w:rFonts w:ascii="Arial" w:hAnsi="Arial" w:cs="Arial"/>
          <w:bCs/>
        </w:rPr>
        <w:t>szkół podstawowych w Gminie</w:t>
      </w:r>
      <w:r w:rsidRPr="005A5A23">
        <w:rPr>
          <w:rFonts w:ascii="Arial" w:hAnsi="Arial" w:cs="Arial"/>
          <w:bCs/>
        </w:rPr>
        <w:t xml:space="preserve"> Kobylnica</w:t>
      </w:r>
      <w:r w:rsidR="0057723F" w:rsidRPr="005A5A23">
        <w:rPr>
          <w:rFonts w:ascii="Arial" w:hAnsi="Arial" w:cs="Arial"/>
          <w:bCs/>
        </w:rPr>
        <w:t xml:space="preserve"> </w:t>
      </w:r>
      <w:r w:rsidR="003C2438" w:rsidRPr="005A5A23">
        <w:rPr>
          <w:rFonts w:ascii="Arial" w:hAnsi="Arial" w:cs="Arial"/>
          <w:bCs/>
        </w:rPr>
        <w:t xml:space="preserve">oraz ich </w:t>
      </w:r>
      <w:r w:rsidR="001F1096" w:rsidRPr="005A5A23">
        <w:rPr>
          <w:rFonts w:ascii="Arial" w:hAnsi="Arial" w:cs="Arial"/>
          <w:bCs/>
        </w:rPr>
        <w:t>nauczyciele i</w:t>
      </w:r>
      <w:r w:rsidR="0057723F" w:rsidRPr="005A5A23">
        <w:rPr>
          <w:rFonts w:ascii="Arial" w:hAnsi="Arial" w:cs="Arial"/>
          <w:bCs/>
        </w:rPr>
        <w:t xml:space="preserve"> pedagodzy szkolni</w:t>
      </w:r>
      <w:r w:rsidR="00D60C8A" w:rsidRPr="005A5A23">
        <w:rPr>
          <w:rFonts w:ascii="Arial" w:hAnsi="Arial" w:cs="Arial"/>
          <w:bCs/>
        </w:rPr>
        <w:t>, mieszkańcy Gminy Kobylnica.</w:t>
      </w:r>
    </w:p>
    <w:p w14:paraId="1A373BA0" w14:textId="77777777" w:rsidR="00B551E3" w:rsidRPr="005A5A23" w:rsidRDefault="00B551E3" w:rsidP="005A5A23">
      <w:pPr>
        <w:pStyle w:val="Akapitzlist"/>
        <w:numPr>
          <w:ilvl w:val="0"/>
          <w:numId w:val="2"/>
        </w:numPr>
        <w:spacing w:line="276" w:lineRule="auto"/>
        <w:ind w:left="357" w:hanging="357"/>
        <w:rPr>
          <w:rFonts w:ascii="Arial" w:hAnsi="Arial" w:cs="Arial"/>
          <w:bCs/>
        </w:rPr>
      </w:pPr>
      <w:r w:rsidRPr="005A5A23">
        <w:rPr>
          <w:rFonts w:ascii="Arial" w:eastAsia="Times New Roman" w:hAnsi="Arial" w:cs="Arial"/>
          <w:lang w:eastAsia="pl-PL"/>
        </w:rPr>
        <w:t>Zakres realizacji zadania:</w:t>
      </w:r>
    </w:p>
    <w:p w14:paraId="4FFC915C" w14:textId="44FF88E8" w:rsidR="00000478" w:rsidRPr="005A5A23" w:rsidRDefault="00D60C8A" w:rsidP="005A5A23">
      <w:pPr>
        <w:pStyle w:val="Akapitzlist"/>
        <w:numPr>
          <w:ilvl w:val="0"/>
          <w:numId w:val="6"/>
        </w:numPr>
        <w:spacing w:line="276" w:lineRule="auto"/>
        <w:rPr>
          <w:rFonts w:ascii="Arial" w:hAnsi="Arial" w:cs="Arial"/>
          <w:bCs/>
        </w:rPr>
      </w:pPr>
      <w:r w:rsidRPr="005A5A23">
        <w:rPr>
          <w:rFonts w:ascii="Arial" w:hAnsi="Arial" w:cs="Arial"/>
          <w:bCs/>
        </w:rPr>
        <w:t xml:space="preserve">zorganizowanie koncertu </w:t>
      </w:r>
      <w:r w:rsidR="00E7751F" w:rsidRPr="005A5A23">
        <w:rPr>
          <w:rFonts w:ascii="Arial" w:hAnsi="Arial" w:cs="Arial"/>
          <w:bCs/>
        </w:rPr>
        <w:t xml:space="preserve">dla uczniów Szkół Podstawowych </w:t>
      </w:r>
      <w:r w:rsidR="007B4B07" w:rsidRPr="005A5A23">
        <w:rPr>
          <w:rFonts w:ascii="Arial" w:hAnsi="Arial" w:cs="Arial"/>
          <w:bCs/>
        </w:rPr>
        <w:t xml:space="preserve">w Gminie Kobylnica </w:t>
      </w:r>
      <w:r w:rsidRPr="005A5A23">
        <w:rPr>
          <w:rFonts w:ascii="Arial" w:hAnsi="Arial" w:cs="Arial"/>
          <w:bCs/>
        </w:rPr>
        <w:t>w świetlicy Gminnego Centrum Kultury i Promocji w Kobylnicy (max 60 osób)</w:t>
      </w:r>
      <w:r w:rsidR="009C09FE" w:rsidRPr="005A5A23">
        <w:rPr>
          <w:rFonts w:ascii="Arial" w:hAnsi="Arial" w:cs="Arial"/>
          <w:bCs/>
        </w:rPr>
        <w:t>;</w:t>
      </w:r>
    </w:p>
    <w:p w14:paraId="5B41B6D7" w14:textId="6B3E38F4" w:rsidR="009C09FE" w:rsidRPr="005A5A23" w:rsidRDefault="009C09FE" w:rsidP="005A5A23">
      <w:pPr>
        <w:pStyle w:val="Akapitzlist"/>
        <w:numPr>
          <w:ilvl w:val="0"/>
          <w:numId w:val="6"/>
        </w:numPr>
        <w:spacing w:line="276" w:lineRule="auto"/>
        <w:rPr>
          <w:rFonts w:ascii="Arial" w:hAnsi="Arial" w:cs="Arial"/>
          <w:bCs/>
        </w:rPr>
      </w:pPr>
      <w:r w:rsidRPr="005A5A23">
        <w:rPr>
          <w:rFonts w:ascii="Arial" w:hAnsi="Arial" w:cs="Arial"/>
          <w:bCs/>
        </w:rPr>
        <w:t>zapewnienie udziału 30 seniorom z terenu Gminy Kobylnica podczas 58. Festiwalu Pianistyki Polskiej w Słupsku.</w:t>
      </w:r>
    </w:p>
    <w:p w14:paraId="66648665" w14:textId="77777777" w:rsidR="00B551E3" w:rsidRPr="005A5A23" w:rsidRDefault="00B551E3" w:rsidP="005A5A23">
      <w:pPr>
        <w:pStyle w:val="Akapitzlist"/>
        <w:numPr>
          <w:ilvl w:val="0"/>
          <w:numId w:val="2"/>
        </w:numPr>
        <w:spacing w:line="276" w:lineRule="auto"/>
        <w:ind w:left="357" w:hanging="357"/>
        <w:rPr>
          <w:rFonts w:ascii="Arial" w:hAnsi="Arial" w:cs="Arial"/>
          <w:bCs/>
        </w:rPr>
      </w:pPr>
      <w:r w:rsidRPr="005A5A23">
        <w:rPr>
          <w:rFonts w:ascii="Arial" w:hAnsi="Arial" w:cs="Arial"/>
        </w:rPr>
        <w:t>Proponowane rezultaty zadania:</w:t>
      </w:r>
    </w:p>
    <w:p w14:paraId="374EB2DD" w14:textId="3DD6A7F7" w:rsidR="00B551E3" w:rsidRPr="005A5A23" w:rsidRDefault="00B551E3" w:rsidP="005A5A23">
      <w:pPr>
        <w:pStyle w:val="Akapitzlist"/>
        <w:numPr>
          <w:ilvl w:val="0"/>
          <w:numId w:val="8"/>
        </w:numPr>
        <w:spacing w:line="276" w:lineRule="auto"/>
        <w:rPr>
          <w:rFonts w:ascii="Arial" w:hAnsi="Arial" w:cs="Arial"/>
          <w:bCs/>
        </w:rPr>
      </w:pPr>
      <w:r w:rsidRPr="005A5A23">
        <w:rPr>
          <w:rFonts w:ascii="Arial" w:hAnsi="Arial" w:cs="Arial"/>
          <w:bCs/>
        </w:rPr>
        <w:t xml:space="preserve">liczba uczestników </w:t>
      </w:r>
      <w:r w:rsidR="00134057" w:rsidRPr="005A5A23">
        <w:rPr>
          <w:rFonts w:ascii="Arial" w:hAnsi="Arial" w:cs="Arial"/>
          <w:bCs/>
        </w:rPr>
        <w:t>zadania</w:t>
      </w:r>
      <w:r w:rsidR="007E7601" w:rsidRPr="005A5A23">
        <w:rPr>
          <w:rFonts w:ascii="Arial" w:hAnsi="Arial" w:cs="Arial"/>
          <w:bCs/>
        </w:rPr>
        <w:t>;</w:t>
      </w:r>
    </w:p>
    <w:p w14:paraId="30548D1A" w14:textId="71D5EEFE" w:rsidR="00D60C8A" w:rsidRPr="005A5A23" w:rsidRDefault="00D60C8A" w:rsidP="005A5A23">
      <w:pPr>
        <w:pStyle w:val="Akapitzlist"/>
        <w:numPr>
          <w:ilvl w:val="0"/>
          <w:numId w:val="8"/>
        </w:numPr>
        <w:spacing w:line="276" w:lineRule="auto"/>
        <w:rPr>
          <w:rFonts w:ascii="Arial" w:hAnsi="Arial" w:cs="Arial"/>
          <w:bCs/>
        </w:rPr>
      </w:pPr>
      <w:r w:rsidRPr="005A5A23">
        <w:rPr>
          <w:rFonts w:ascii="Arial" w:hAnsi="Arial" w:cs="Arial"/>
          <w:bCs/>
        </w:rPr>
        <w:t>liczba zorganizowanych koncertów;</w:t>
      </w:r>
    </w:p>
    <w:p w14:paraId="6130A1AC" w14:textId="66155D67" w:rsidR="007E7601" w:rsidRPr="005A5A23" w:rsidRDefault="00AA4D25" w:rsidP="005A5A23">
      <w:pPr>
        <w:pStyle w:val="Akapitzlist"/>
        <w:numPr>
          <w:ilvl w:val="0"/>
          <w:numId w:val="8"/>
        </w:numPr>
        <w:spacing w:after="0" w:line="276" w:lineRule="auto"/>
        <w:ind w:left="1071" w:hanging="357"/>
        <w:rPr>
          <w:rFonts w:ascii="Arial" w:hAnsi="Arial" w:cs="Arial"/>
          <w:bCs/>
        </w:rPr>
      </w:pPr>
      <w:r w:rsidRPr="005A5A23">
        <w:rPr>
          <w:rFonts w:ascii="Arial" w:hAnsi="Arial" w:cs="Arial"/>
          <w:bCs/>
        </w:rPr>
        <w:t xml:space="preserve">liczba </w:t>
      </w:r>
      <w:r w:rsidR="00E7751F" w:rsidRPr="005A5A23">
        <w:rPr>
          <w:rFonts w:ascii="Arial" w:hAnsi="Arial" w:cs="Arial"/>
          <w:bCs/>
        </w:rPr>
        <w:t>rozdysponowanych wejściówek</w:t>
      </w:r>
      <w:r w:rsidR="007B0864" w:rsidRPr="005A5A23">
        <w:rPr>
          <w:rFonts w:ascii="Arial" w:hAnsi="Arial" w:cs="Arial"/>
          <w:bCs/>
        </w:rPr>
        <w:t>.</w:t>
      </w:r>
    </w:p>
    <w:p w14:paraId="475F8502" w14:textId="7FF9B867" w:rsidR="004A482A" w:rsidRPr="005A5A23" w:rsidRDefault="00B551E3" w:rsidP="005A5A23">
      <w:pPr>
        <w:spacing w:after="0" w:line="276" w:lineRule="auto"/>
        <w:rPr>
          <w:rFonts w:ascii="Arial" w:hAnsi="Arial" w:cs="Arial"/>
          <w:bCs/>
        </w:rPr>
      </w:pPr>
      <w:r w:rsidRPr="005A5A23">
        <w:rPr>
          <w:rFonts w:ascii="Arial" w:hAnsi="Arial" w:cs="Arial"/>
          <w:bCs/>
        </w:rPr>
        <w:t xml:space="preserve">Sposób monitorowania rezultatów/źródło informacji o osiągnięciu wskaźnika: </w:t>
      </w:r>
      <w:r w:rsidR="00134057" w:rsidRPr="005A5A23">
        <w:rPr>
          <w:rFonts w:ascii="Arial" w:hAnsi="Arial" w:cs="Arial"/>
          <w:bCs/>
        </w:rPr>
        <w:t xml:space="preserve">lista obecności, </w:t>
      </w:r>
      <w:r w:rsidR="00E7751F" w:rsidRPr="005A5A23">
        <w:rPr>
          <w:rFonts w:ascii="Arial" w:hAnsi="Arial" w:cs="Arial"/>
          <w:bCs/>
        </w:rPr>
        <w:t>harmonogram wydarzeń</w:t>
      </w:r>
      <w:r w:rsidR="007E7601" w:rsidRPr="005A5A23">
        <w:rPr>
          <w:rFonts w:ascii="Arial" w:hAnsi="Arial" w:cs="Arial"/>
          <w:bCs/>
        </w:rPr>
        <w:t xml:space="preserve">, </w:t>
      </w:r>
      <w:r w:rsidR="006B1228" w:rsidRPr="005A5A23">
        <w:rPr>
          <w:rFonts w:ascii="Arial" w:hAnsi="Arial" w:cs="Arial"/>
          <w:bCs/>
        </w:rPr>
        <w:t>opinia eksperta,</w:t>
      </w:r>
      <w:r w:rsidR="00E7751F" w:rsidRPr="005A5A23">
        <w:rPr>
          <w:rFonts w:ascii="Arial" w:hAnsi="Arial" w:cs="Arial"/>
          <w:bCs/>
        </w:rPr>
        <w:t xml:space="preserve"> </w:t>
      </w:r>
      <w:r w:rsidR="006B1228" w:rsidRPr="005A5A23">
        <w:rPr>
          <w:rFonts w:ascii="Arial" w:hAnsi="Arial" w:cs="Arial"/>
          <w:bCs/>
        </w:rPr>
        <w:t>protokół</w:t>
      </w:r>
      <w:r w:rsidR="00134057" w:rsidRPr="005A5A23">
        <w:rPr>
          <w:rFonts w:ascii="Arial" w:hAnsi="Arial" w:cs="Arial"/>
          <w:bCs/>
        </w:rPr>
        <w:t xml:space="preserve">, dokumentacja fotograficzna </w:t>
      </w:r>
      <w:r w:rsidR="006B1228" w:rsidRPr="005A5A23">
        <w:rPr>
          <w:rFonts w:ascii="Arial" w:hAnsi="Arial" w:cs="Arial"/>
          <w:bCs/>
        </w:rPr>
        <w:t xml:space="preserve">itp. </w:t>
      </w:r>
    </w:p>
    <w:p w14:paraId="367E7E9C" w14:textId="77777777" w:rsidR="00B551E3" w:rsidRPr="005A5A23" w:rsidRDefault="00B551E3" w:rsidP="005A5A23">
      <w:pPr>
        <w:spacing w:after="0" w:line="276" w:lineRule="auto"/>
        <w:rPr>
          <w:rFonts w:ascii="Arial" w:hAnsi="Arial" w:cs="Arial"/>
          <w:bCs/>
        </w:rPr>
      </w:pPr>
      <w:r w:rsidRPr="005A5A23">
        <w:rPr>
          <w:rFonts w:ascii="Arial" w:eastAsia="Times New Roman" w:hAnsi="Arial" w:cs="Arial"/>
          <w:b/>
          <w:lang w:eastAsia="pl-PL"/>
        </w:rPr>
        <w:t>Zadanie uznaje się za zrealizowane jeżeli zostaje zrealizowanych 70% przedstawionych w ofercie rezultatów.</w:t>
      </w:r>
    </w:p>
    <w:p w14:paraId="2DCBFB31" w14:textId="77777777" w:rsidR="00B551E3" w:rsidRPr="005A5A23" w:rsidRDefault="00761512" w:rsidP="005A5A23">
      <w:pPr>
        <w:pStyle w:val="Akapitzlist"/>
        <w:numPr>
          <w:ilvl w:val="0"/>
          <w:numId w:val="2"/>
        </w:numPr>
        <w:spacing w:line="276" w:lineRule="auto"/>
        <w:ind w:left="357" w:hanging="357"/>
        <w:rPr>
          <w:rFonts w:ascii="Arial" w:hAnsi="Arial" w:cs="Arial"/>
        </w:rPr>
      </w:pPr>
      <w:r w:rsidRPr="005A5A23">
        <w:rPr>
          <w:rFonts w:ascii="Arial" w:hAnsi="Arial" w:cs="Arial"/>
        </w:rPr>
        <w:t xml:space="preserve">Środki finansowe przyznane na realizację zadania oferent będzie mógł przeznaczyć na: </w:t>
      </w:r>
    </w:p>
    <w:p w14:paraId="05705C73" w14:textId="4FB5736F" w:rsidR="00862BE6" w:rsidRPr="005A5A23" w:rsidRDefault="00862BE6" w:rsidP="005A5A23">
      <w:pPr>
        <w:pStyle w:val="Akapitzlist"/>
        <w:numPr>
          <w:ilvl w:val="0"/>
          <w:numId w:val="10"/>
        </w:numPr>
        <w:spacing w:line="276" w:lineRule="auto"/>
        <w:rPr>
          <w:rFonts w:ascii="Arial" w:hAnsi="Arial" w:cs="Arial"/>
          <w:bCs/>
        </w:rPr>
      </w:pPr>
      <w:r w:rsidRPr="005A5A23">
        <w:rPr>
          <w:rFonts w:ascii="Arial" w:hAnsi="Arial" w:cs="Arial"/>
          <w:bCs/>
        </w:rPr>
        <w:t xml:space="preserve">koszty merytoryczne: </w:t>
      </w:r>
      <w:r w:rsidR="007B0864" w:rsidRPr="005A5A23">
        <w:rPr>
          <w:rFonts w:ascii="Arial" w:hAnsi="Arial" w:cs="Arial"/>
          <w:bCs/>
        </w:rPr>
        <w:t xml:space="preserve">wynagrodzenie wykonawców; wynagrodzenie obsługi; wynajem obiektów i urządzeń; transport; strojenie fortepianów; zakwaterowanie; wyżywienie; </w:t>
      </w:r>
      <w:r w:rsidR="00C773D5" w:rsidRPr="005A5A23">
        <w:rPr>
          <w:rFonts w:ascii="Arial" w:hAnsi="Arial" w:cs="Arial"/>
          <w:bCs/>
        </w:rPr>
        <w:t xml:space="preserve">opłaty niezbędne do realizacji wydarzenia; </w:t>
      </w:r>
      <w:r w:rsidR="00C973ED" w:rsidRPr="005A5A23">
        <w:rPr>
          <w:rFonts w:ascii="Arial" w:hAnsi="Arial" w:cs="Arial"/>
          <w:bCs/>
        </w:rPr>
        <w:t>przygotowanie, zakup materiałów promocyjnych</w:t>
      </w:r>
      <w:r w:rsidR="00C973ED" w:rsidRPr="005A5A23">
        <w:rPr>
          <w:rFonts w:ascii="Arial" w:hAnsi="Arial" w:cs="Arial"/>
        </w:rPr>
        <w:t xml:space="preserve"> zawierających informację o współfinansowaniu zadania przez Gminę Kobylnica; </w:t>
      </w:r>
      <w:r w:rsidRPr="005A5A23">
        <w:rPr>
          <w:rFonts w:ascii="Arial" w:hAnsi="Arial" w:cs="Arial"/>
        </w:rPr>
        <w:t xml:space="preserve">ubezpieczenie OC oferenta i NNW uczestników </w:t>
      </w:r>
      <w:r w:rsidR="00C973ED" w:rsidRPr="005A5A23">
        <w:rPr>
          <w:rFonts w:ascii="Arial" w:hAnsi="Arial" w:cs="Arial"/>
        </w:rPr>
        <w:t>projektu</w:t>
      </w:r>
      <w:r w:rsidR="00C973ED" w:rsidRPr="005A5A23">
        <w:rPr>
          <w:rFonts w:ascii="Arial" w:hAnsi="Arial" w:cs="Arial"/>
          <w:bCs/>
        </w:rPr>
        <w:t>.</w:t>
      </w:r>
    </w:p>
    <w:p w14:paraId="42974C7E" w14:textId="77777777" w:rsidR="00862BE6" w:rsidRPr="005A5A23" w:rsidRDefault="00862BE6" w:rsidP="005A5A23">
      <w:pPr>
        <w:pStyle w:val="Akapitzlist"/>
        <w:numPr>
          <w:ilvl w:val="0"/>
          <w:numId w:val="10"/>
        </w:numPr>
        <w:spacing w:after="0" w:line="276" w:lineRule="auto"/>
        <w:ind w:left="714" w:hanging="357"/>
        <w:rPr>
          <w:rFonts w:ascii="Arial" w:hAnsi="Arial" w:cs="Arial"/>
          <w:b/>
          <w:bCs/>
        </w:rPr>
      </w:pPr>
      <w:r w:rsidRPr="005A5A23">
        <w:rPr>
          <w:rFonts w:ascii="Arial" w:hAnsi="Arial" w:cs="Arial"/>
        </w:rPr>
        <w:t>koszty administracyjne: koordynator, obsługa księgowa, koszty materiałów biurowych.</w:t>
      </w:r>
      <w:r w:rsidR="00E958CD" w:rsidRPr="005A5A23">
        <w:rPr>
          <w:rFonts w:ascii="Arial" w:hAnsi="Arial" w:cs="Arial"/>
        </w:rPr>
        <w:t xml:space="preserve"> </w:t>
      </w:r>
    </w:p>
    <w:p w14:paraId="415E57C3" w14:textId="5486D7D7" w:rsidR="00E958CD" w:rsidRPr="005A5A23" w:rsidRDefault="00E958CD" w:rsidP="005A5A23">
      <w:pPr>
        <w:pStyle w:val="Akapitzlist"/>
        <w:spacing w:after="0" w:line="276" w:lineRule="auto"/>
        <w:rPr>
          <w:rFonts w:ascii="Arial" w:hAnsi="Arial" w:cs="Arial"/>
          <w:b/>
          <w:bCs/>
        </w:rPr>
      </w:pPr>
      <w:r w:rsidRPr="005A5A23">
        <w:rPr>
          <w:rFonts w:ascii="Arial" w:hAnsi="Arial" w:cs="Arial"/>
        </w:rPr>
        <w:lastRenderedPageBreak/>
        <w:t xml:space="preserve">Koszty administracyjne mogą zostać finansowane z dotacji, ale nie mogą przekroczyć </w:t>
      </w:r>
      <w:r w:rsidR="007B0864" w:rsidRPr="005A5A23">
        <w:rPr>
          <w:rFonts w:ascii="Arial" w:hAnsi="Arial" w:cs="Arial"/>
        </w:rPr>
        <w:t>1</w:t>
      </w:r>
      <w:r w:rsidRPr="005A5A23">
        <w:rPr>
          <w:rFonts w:ascii="Arial" w:hAnsi="Arial" w:cs="Arial"/>
        </w:rPr>
        <w:t xml:space="preserve">0% kosztów całkowitych zadania.  </w:t>
      </w:r>
    </w:p>
    <w:p w14:paraId="5B59B372" w14:textId="77777777" w:rsidR="00E958CD" w:rsidRPr="005A5A23" w:rsidRDefault="00E958CD" w:rsidP="005A5A23">
      <w:pPr>
        <w:spacing w:after="0" w:line="276" w:lineRule="auto"/>
        <w:rPr>
          <w:rFonts w:ascii="Arial" w:hAnsi="Arial" w:cs="Arial"/>
        </w:rPr>
      </w:pPr>
      <w:r w:rsidRPr="005A5A23">
        <w:rPr>
          <w:rFonts w:ascii="Arial" w:hAnsi="Arial" w:cs="Arial"/>
        </w:rPr>
        <w:t>Kosztami kwalifikowanymi w ramach realizacji zadania publicznego są tylko koszty niezbędne do przeprowadzenia zadania.</w:t>
      </w:r>
    </w:p>
    <w:p w14:paraId="1B4613ED" w14:textId="77777777" w:rsidR="00862BE6" w:rsidRPr="005A5A23" w:rsidRDefault="00862BE6" w:rsidP="005A5A23">
      <w:pPr>
        <w:spacing w:after="0" w:line="276" w:lineRule="auto"/>
        <w:rPr>
          <w:rFonts w:ascii="Arial" w:hAnsi="Arial" w:cs="Arial"/>
          <w:b/>
          <w:bCs/>
        </w:rPr>
      </w:pPr>
      <w:r w:rsidRPr="005A5A23">
        <w:rPr>
          <w:rFonts w:ascii="Arial" w:hAnsi="Arial" w:cs="Arial"/>
          <w:b/>
          <w:bCs/>
        </w:rPr>
        <w:t>Oferent zobowiązany jest do posiadania aktualnej na czas realizacji zadania polisy OC.</w:t>
      </w:r>
    </w:p>
    <w:p w14:paraId="6A773A12" w14:textId="77777777" w:rsidR="00862BE6" w:rsidRPr="005A5A23" w:rsidRDefault="00862BE6" w:rsidP="005A5A23">
      <w:pPr>
        <w:pStyle w:val="Akapitzlist"/>
        <w:numPr>
          <w:ilvl w:val="0"/>
          <w:numId w:val="2"/>
        </w:numPr>
        <w:spacing w:after="0" w:line="276" w:lineRule="auto"/>
        <w:ind w:left="357" w:hanging="357"/>
        <w:rPr>
          <w:rFonts w:ascii="Arial" w:hAnsi="Arial" w:cs="Arial"/>
        </w:rPr>
      </w:pPr>
      <w:r w:rsidRPr="005A5A23">
        <w:rPr>
          <w:rFonts w:ascii="Arial" w:hAnsi="Arial" w:cs="Arial"/>
          <w:bCs/>
        </w:rPr>
        <w:t>Dodatkowe informacje:</w:t>
      </w:r>
    </w:p>
    <w:p w14:paraId="7AFBAF9C" w14:textId="77777777" w:rsidR="00862BE6" w:rsidRPr="005A5A23" w:rsidRDefault="00862BE6" w:rsidP="005A5A23">
      <w:pPr>
        <w:numPr>
          <w:ilvl w:val="0"/>
          <w:numId w:val="14"/>
        </w:numPr>
        <w:spacing w:after="0" w:line="276" w:lineRule="auto"/>
        <w:ind w:left="454" w:hanging="284"/>
        <w:rPr>
          <w:rFonts w:ascii="Arial" w:hAnsi="Arial" w:cs="Arial"/>
        </w:rPr>
      </w:pPr>
      <w:r w:rsidRPr="005A5A23">
        <w:rPr>
          <w:rFonts w:ascii="Arial" w:hAnsi="Arial" w:cs="Arial"/>
        </w:rPr>
        <w:t>przy planowaniu zadania należy uwzględnić tylko te koszty, które dotyczą zakresu merytorycznego oraz terminu realizacji zadania opisanego w ofercie, a nie całej działalności prowadzonej przez organizację;</w:t>
      </w:r>
    </w:p>
    <w:p w14:paraId="72001AA6" w14:textId="56085FCF" w:rsidR="00134057" w:rsidRPr="005A5A23" w:rsidRDefault="00134057" w:rsidP="005A5A23">
      <w:pPr>
        <w:numPr>
          <w:ilvl w:val="0"/>
          <w:numId w:val="14"/>
        </w:numPr>
        <w:spacing w:after="0" w:line="276" w:lineRule="auto"/>
        <w:ind w:left="454" w:hanging="284"/>
        <w:rPr>
          <w:rFonts w:ascii="Arial" w:hAnsi="Arial" w:cs="Arial"/>
        </w:rPr>
      </w:pPr>
      <w:r w:rsidRPr="005A5A23">
        <w:rPr>
          <w:rFonts w:ascii="Arial" w:hAnsi="Arial" w:cs="Arial"/>
        </w:rPr>
        <w:t xml:space="preserve">zleceniobiorca zobowiązany jest uzgodnić harmonogram </w:t>
      </w:r>
      <w:r w:rsidR="00C773D5" w:rsidRPr="005A5A23">
        <w:rPr>
          <w:rFonts w:ascii="Arial" w:hAnsi="Arial" w:cs="Arial"/>
        </w:rPr>
        <w:t>imprezy z Gminnym Centrum Kultury i Promocji w Kobylnicy</w:t>
      </w:r>
      <w:r w:rsidR="00952361" w:rsidRPr="005A5A23">
        <w:rPr>
          <w:rFonts w:ascii="Arial" w:hAnsi="Arial" w:cs="Arial"/>
        </w:rPr>
        <w:t>;</w:t>
      </w:r>
      <w:r w:rsidRPr="005A5A23">
        <w:rPr>
          <w:rFonts w:ascii="Arial" w:hAnsi="Arial" w:cs="Arial"/>
        </w:rPr>
        <w:t xml:space="preserve"> </w:t>
      </w:r>
    </w:p>
    <w:p w14:paraId="248CE32B" w14:textId="155F478C" w:rsidR="00862BE6" w:rsidRPr="005A5A23" w:rsidRDefault="00C773D5" w:rsidP="005A5A23">
      <w:pPr>
        <w:numPr>
          <w:ilvl w:val="0"/>
          <w:numId w:val="14"/>
        </w:numPr>
        <w:spacing w:after="0" w:line="276" w:lineRule="auto"/>
        <w:ind w:left="454" w:hanging="284"/>
        <w:rPr>
          <w:rFonts w:ascii="Arial" w:hAnsi="Arial" w:cs="Arial"/>
          <w:bCs/>
        </w:rPr>
      </w:pPr>
      <w:r w:rsidRPr="005A5A23">
        <w:rPr>
          <w:rFonts w:ascii="Arial" w:hAnsi="Arial" w:cs="Arial"/>
          <w:bCs/>
          <w:color w:val="000000" w:themeColor="text1"/>
        </w:rPr>
        <w:t>wyłonieni oferenci przed zawarciem umowy będą zobowiązani do dostarczenia harmonogramu wydarzenia oraz przedstawienia formy informowania o wsparciu Gminy</w:t>
      </w:r>
      <w:r w:rsidR="00D42A79" w:rsidRPr="005A5A23">
        <w:rPr>
          <w:rFonts w:ascii="Arial" w:hAnsi="Arial" w:cs="Arial"/>
          <w:bCs/>
        </w:rPr>
        <w:t>;</w:t>
      </w:r>
    </w:p>
    <w:p w14:paraId="4BF3A6E3" w14:textId="50B79393" w:rsidR="00862BE6" w:rsidRPr="005A5A23" w:rsidRDefault="00862BE6" w:rsidP="005A5A23">
      <w:pPr>
        <w:pStyle w:val="Akapitzlist"/>
        <w:numPr>
          <w:ilvl w:val="0"/>
          <w:numId w:val="14"/>
        </w:numPr>
        <w:spacing w:after="200" w:line="276" w:lineRule="auto"/>
        <w:ind w:left="454" w:hanging="284"/>
        <w:rPr>
          <w:rFonts w:ascii="Arial" w:hAnsi="Arial" w:cs="Arial"/>
          <w:bCs/>
        </w:rPr>
      </w:pPr>
      <w:r w:rsidRPr="005A5A23">
        <w:rPr>
          <w:rFonts w:ascii="Arial" w:hAnsi="Arial" w:cs="Arial"/>
          <w:bCs/>
        </w:rPr>
        <w:t xml:space="preserve">w ofercie należy opisać m.in. grupy docelowe, do których kierowane jest </w:t>
      </w:r>
      <w:r w:rsidR="00C773D5" w:rsidRPr="005A5A23">
        <w:rPr>
          <w:rFonts w:ascii="Arial" w:hAnsi="Arial" w:cs="Arial"/>
          <w:bCs/>
        </w:rPr>
        <w:t>zadanie;</w:t>
      </w:r>
    </w:p>
    <w:p w14:paraId="5D562A21" w14:textId="62B0052F" w:rsidR="00862BE6" w:rsidRPr="005A5A23" w:rsidRDefault="00862BE6" w:rsidP="005A5A23">
      <w:pPr>
        <w:pStyle w:val="Akapitzlist"/>
        <w:numPr>
          <w:ilvl w:val="0"/>
          <w:numId w:val="14"/>
        </w:numPr>
        <w:spacing w:after="200" w:line="276" w:lineRule="auto"/>
        <w:ind w:left="454" w:hanging="284"/>
        <w:rPr>
          <w:rFonts w:ascii="Arial" w:hAnsi="Arial" w:cs="Arial"/>
        </w:rPr>
      </w:pPr>
      <w:r w:rsidRPr="005A5A23">
        <w:rPr>
          <w:rFonts w:ascii="Arial" w:hAnsi="Arial" w:cs="Arial"/>
        </w:rPr>
        <w:t xml:space="preserve">podmioty realizujące zadanie powinny posiadać niezbędne warunki i doświadczenie </w:t>
      </w:r>
      <w:r w:rsidR="002F0D44" w:rsidRPr="005A5A23">
        <w:rPr>
          <w:rFonts w:ascii="Arial" w:hAnsi="Arial" w:cs="Arial"/>
        </w:rPr>
        <w:br/>
      </w:r>
      <w:r w:rsidRPr="005A5A23">
        <w:rPr>
          <w:rFonts w:ascii="Arial" w:hAnsi="Arial" w:cs="Arial"/>
        </w:rPr>
        <w:t>w realizacji zadań o podobnym charakterze, w tym</w:t>
      </w:r>
      <w:r w:rsidR="00F002B4" w:rsidRPr="005A5A23">
        <w:rPr>
          <w:rFonts w:ascii="Arial" w:hAnsi="Arial" w:cs="Arial"/>
        </w:rPr>
        <w:t xml:space="preserve"> </w:t>
      </w:r>
      <w:r w:rsidRPr="005A5A23">
        <w:rPr>
          <w:rFonts w:ascii="Arial" w:hAnsi="Arial" w:cs="Arial"/>
        </w:rPr>
        <w:t>kadrę z doświadczeniem zawodowym</w:t>
      </w:r>
      <w:r w:rsidR="00C773D5" w:rsidRPr="005A5A23">
        <w:rPr>
          <w:rFonts w:ascii="Arial" w:hAnsi="Arial" w:cs="Arial"/>
        </w:rPr>
        <w:t>.</w:t>
      </w:r>
    </w:p>
    <w:p w14:paraId="4D9B21C2" w14:textId="211B618F" w:rsidR="00862BE6" w:rsidRPr="005A5A23" w:rsidRDefault="00556376" w:rsidP="005A5A23">
      <w:pPr>
        <w:pStyle w:val="Akapitzlist"/>
        <w:numPr>
          <w:ilvl w:val="0"/>
          <w:numId w:val="2"/>
        </w:numPr>
        <w:spacing w:line="276" w:lineRule="auto"/>
        <w:ind w:left="357" w:hanging="357"/>
        <w:rPr>
          <w:rFonts w:ascii="Arial" w:hAnsi="Arial" w:cs="Arial"/>
        </w:rPr>
      </w:pPr>
      <w:r w:rsidRPr="005A5A23">
        <w:rPr>
          <w:rFonts w:ascii="Arial" w:hAnsi="Arial" w:cs="Arial"/>
          <w:bCs/>
        </w:rPr>
        <w:t xml:space="preserve">Termin realizacji zadania: </w:t>
      </w:r>
      <w:r w:rsidR="00C773D5" w:rsidRPr="005A5A23">
        <w:rPr>
          <w:rFonts w:ascii="Arial" w:hAnsi="Arial" w:cs="Arial"/>
          <w:b/>
        </w:rPr>
        <w:t>01</w:t>
      </w:r>
      <w:r w:rsidRPr="005A5A23">
        <w:rPr>
          <w:rFonts w:ascii="Arial" w:hAnsi="Arial" w:cs="Arial"/>
          <w:b/>
        </w:rPr>
        <w:t>.0</w:t>
      </w:r>
      <w:r w:rsidR="00C773D5" w:rsidRPr="005A5A23">
        <w:rPr>
          <w:rFonts w:ascii="Arial" w:hAnsi="Arial" w:cs="Arial"/>
          <w:b/>
        </w:rPr>
        <w:t>8</w:t>
      </w:r>
      <w:r w:rsidRPr="005A5A23">
        <w:rPr>
          <w:rFonts w:ascii="Arial" w:hAnsi="Arial" w:cs="Arial"/>
          <w:b/>
        </w:rPr>
        <w:t>.202</w:t>
      </w:r>
      <w:r w:rsidR="00000478" w:rsidRPr="005A5A23">
        <w:rPr>
          <w:rFonts w:ascii="Arial" w:hAnsi="Arial" w:cs="Arial"/>
          <w:b/>
        </w:rPr>
        <w:t>4</w:t>
      </w:r>
      <w:r w:rsidRPr="005A5A23">
        <w:rPr>
          <w:rFonts w:ascii="Arial" w:hAnsi="Arial" w:cs="Arial"/>
          <w:b/>
        </w:rPr>
        <w:t xml:space="preserve"> r.</w:t>
      </w:r>
      <w:r w:rsidR="009C669F" w:rsidRPr="005A5A23">
        <w:rPr>
          <w:rFonts w:ascii="Arial" w:hAnsi="Arial" w:cs="Arial"/>
          <w:b/>
        </w:rPr>
        <w:t xml:space="preserve"> </w:t>
      </w:r>
      <w:r w:rsidRPr="005A5A23">
        <w:rPr>
          <w:rFonts w:ascii="Arial" w:hAnsi="Arial" w:cs="Arial"/>
          <w:b/>
        </w:rPr>
        <w:t>–</w:t>
      </w:r>
      <w:r w:rsidR="009C669F" w:rsidRPr="005A5A23">
        <w:rPr>
          <w:rFonts w:ascii="Arial" w:hAnsi="Arial" w:cs="Arial"/>
          <w:b/>
        </w:rPr>
        <w:t xml:space="preserve"> </w:t>
      </w:r>
      <w:r w:rsidRPr="005A5A23">
        <w:rPr>
          <w:rFonts w:ascii="Arial" w:hAnsi="Arial" w:cs="Arial"/>
          <w:b/>
        </w:rPr>
        <w:t>10.12.202</w:t>
      </w:r>
      <w:r w:rsidR="00000478" w:rsidRPr="005A5A23">
        <w:rPr>
          <w:rFonts w:ascii="Arial" w:hAnsi="Arial" w:cs="Arial"/>
          <w:b/>
        </w:rPr>
        <w:t>4</w:t>
      </w:r>
      <w:r w:rsidRPr="005A5A23">
        <w:rPr>
          <w:rFonts w:ascii="Arial" w:hAnsi="Arial" w:cs="Arial"/>
          <w:b/>
        </w:rPr>
        <w:t xml:space="preserve"> r.</w:t>
      </w:r>
    </w:p>
    <w:p w14:paraId="536AED49" w14:textId="036CFB11" w:rsidR="00556376" w:rsidRPr="005A5A23" w:rsidRDefault="00556376" w:rsidP="005A5A23">
      <w:pPr>
        <w:pStyle w:val="Akapitzlist"/>
        <w:numPr>
          <w:ilvl w:val="0"/>
          <w:numId w:val="2"/>
        </w:numPr>
        <w:spacing w:line="276" w:lineRule="auto"/>
        <w:ind w:left="357" w:hanging="357"/>
        <w:rPr>
          <w:rFonts w:ascii="Arial" w:hAnsi="Arial" w:cs="Arial"/>
        </w:rPr>
      </w:pPr>
      <w:r w:rsidRPr="005A5A23">
        <w:rPr>
          <w:rFonts w:ascii="Arial" w:hAnsi="Arial" w:cs="Arial"/>
          <w:bCs/>
        </w:rPr>
        <w:t xml:space="preserve">Miejsce realizacji zadania: </w:t>
      </w:r>
      <w:r w:rsidR="00621394" w:rsidRPr="005A5A23">
        <w:rPr>
          <w:rFonts w:ascii="Arial" w:hAnsi="Arial" w:cs="Arial"/>
        </w:rPr>
        <w:t>Gmin</w:t>
      </w:r>
      <w:r w:rsidR="00C773D5" w:rsidRPr="005A5A23">
        <w:rPr>
          <w:rFonts w:ascii="Arial" w:hAnsi="Arial" w:cs="Arial"/>
        </w:rPr>
        <w:t>a</w:t>
      </w:r>
      <w:r w:rsidR="00621394" w:rsidRPr="005A5A23">
        <w:rPr>
          <w:rFonts w:ascii="Arial" w:hAnsi="Arial" w:cs="Arial"/>
        </w:rPr>
        <w:t xml:space="preserve"> Kobylnica</w:t>
      </w:r>
      <w:r w:rsidR="009C09FE" w:rsidRPr="005A5A23">
        <w:rPr>
          <w:rFonts w:ascii="Arial" w:hAnsi="Arial" w:cs="Arial"/>
        </w:rPr>
        <w:t>, Miasto Słupsk.</w:t>
      </w:r>
    </w:p>
    <w:p w14:paraId="481DF33E" w14:textId="5E0E3EF3" w:rsidR="00556376" w:rsidRPr="005A5A23" w:rsidRDefault="00556376" w:rsidP="005A5A23">
      <w:pPr>
        <w:pStyle w:val="Akapitzlist"/>
        <w:numPr>
          <w:ilvl w:val="0"/>
          <w:numId w:val="2"/>
        </w:numPr>
        <w:spacing w:line="276" w:lineRule="auto"/>
        <w:ind w:left="357" w:hanging="357"/>
        <w:rPr>
          <w:rFonts w:ascii="Arial" w:hAnsi="Arial" w:cs="Arial"/>
        </w:rPr>
      </w:pPr>
      <w:r w:rsidRPr="005A5A23">
        <w:rPr>
          <w:rFonts w:ascii="Arial" w:hAnsi="Arial" w:cs="Arial"/>
          <w:bCs/>
        </w:rPr>
        <w:t>Podmioty realizujące zadanie publiczne zobowiązane są do stosowania przy realizacji zadań powszechnie obowiązujących przepisów prawa</w:t>
      </w:r>
      <w:r w:rsidR="00BA649E" w:rsidRPr="005A5A23">
        <w:rPr>
          <w:rFonts w:ascii="Arial" w:hAnsi="Arial" w:cs="Arial"/>
          <w:bCs/>
        </w:rPr>
        <w:t>.</w:t>
      </w:r>
    </w:p>
    <w:p w14:paraId="400976AD" w14:textId="0EC3B778" w:rsidR="00862BE6" w:rsidRPr="005A5A23" w:rsidRDefault="00556376" w:rsidP="005A5A23">
      <w:pPr>
        <w:pStyle w:val="Akapitzlist"/>
        <w:numPr>
          <w:ilvl w:val="0"/>
          <w:numId w:val="2"/>
        </w:numPr>
        <w:spacing w:line="276" w:lineRule="auto"/>
        <w:ind w:left="357" w:hanging="357"/>
        <w:rPr>
          <w:rFonts w:ascii="Arial" w:hAnsi="Arial" w:cs="Arial"/>
        </w:rPr>
      </w:pPr>
      <w:r w:rsidRPr="005A5A23">
        <w:rPr>
          <w:rFonts w:ascii="Arial" w:hAnsi="Arial" w:cs="Arial"/>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w:t>
      </w:r>
      <w:r w:rsidR="005A5A23" w:rsidRPr="005A5A23">
        <w:rPr>
          <w:rFonts w:ascii="Arial" w:hAnsi="Arial" w:cs="Arial"/>
        </w:rPr>
        <w:t xml:space="preserve"> </w:t>
      </w:r>
      <w:r w:rsidRPr="005A5A23">
        <w:rPr>
          <w:rFonts w:ascii="Arial" w:hAnsi="Arial" w:cs="Arial"/>
        </w:rPr>
        <w:t>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14:paraId="461AACEE" w14:textId="2343517C" w:rsidR="00556376" w:rsidRPr="005A5A23" w:rsidRDefault="00556376" w:rsidP="005A5A23">
      <w:pPr>
        <w:pStyle w:val="Nagwek1"/>
        <w:numPr>
          <w:ilvl w:val="0"/>
          <w:numId w:val="16"/>
        </w:numPr>
        <w:spacing w:line="276" w:lineRule="auto"/>
        <w:ind w:left="284" w:hanging="284"/>
        <w:rPr>
          <w:rFonts w:ascii="Arial" w:hAnsi="Arial" w:cs="Arial"/>
          <w:sz w:val="22"/>
          <w:szCs w:val="22"/>
        </w:rPr>
      </w:pPr>
      <w:r w:rsidRPr="005A5A23">
        <w:rPr>
          <w:rFonts w:ascii="Arial" w:hAnsi="Arial" w:cs="Arial"/>
          <w:sz w:val="22"/>
          <w:szCs w:val="22"/>
        </w:rPr>
        <w:t>Zasady przyznawania dotacji</w:t>
      </w:r>
      <w:r w:rsidR="009C669F" w:rsidRPr="005A5A23">
        <w:rPr>
          <w:rFonts w:ascii="Arial" w:hAnsi="Arial" w:cs="Arial"/>
          <w:sz w:val="22"/>
          <w:szCs w:val="22"/>
        </w:rPr>
        <w:t>.</w:t>
      </w:r>
      <w:r w:rsidRPr="005A5A23">
        <w:rPr>
          <w:rFonts w:ascii="Arial" w:hAnsi="Arial" w:cs="Arial"/>
          <w:sz w:val="22"/>
          <w:szCs w:val="22"/>
        </w:rPr>
        <w:t xml:space="preserve"> </w:t>
      </w:r>
    </w:p>
    <w:p w14:paraId="0868F763" w14:textId="05623457" w:rsidR="00556376" w:rsidRPr="005A5A23" w:rsidRDefault="00556376" w:rsidP="005A5A23">
      <w:pPr>
        <w:pStyle w:val="Akapitzlist"/>
        <w:numPr>
          <w:ilvl w:val="0"/>
          <w:numId w:val="17"/>
        </w:numPr>
        <w:tabs>
          <w:tab w:val="left" w:pos="142"/>
        </w:tabs>
        <w:spacing w:after="0" w:line="276" w:lineRule="auto"/>
        <w:ind w:left="568" w:hanging="284"/>
        <w:rPr>
          <w:rFonts w:ascii="Arial" w:eastAsia="Times New Roman" w:hAnsi="Arial" w:cs="Arial"/>
          <w:lang w:eastAsia="pl-PL"/>
        </w:rPr>
      </w:pPr>
      <w:r w:rsidRPr="005A5A23">
        <w:rPr>
          <w:rFonts w:ascii="Arial" w:eastAsia="Times New Roman" w:hAnsi="Arial" w:cs="Arial"/>
          <w:lang w:eastAsia="pl-PL"/>
        </w:rPr>
        <w:t xml:space="preserve">Postępowanie konkursowe odbywać się będzie z uwzględnieniem zasad określonych w ustawie z dnia 24 kwietnia 2003 r. o działalności pożytku publicznego i o wolontariacie (t. j. </w:t>
      </w:r>
      <w:r w:rsidR="009C09FE" w:rsidRPr="005A5A23">
        <w:rPr>
          <w:rFonts w:ascii="Arial" w:eastAsia="Arial" w:hAnsi="Arial" w:cs="Arial"/>
        </w:rPr>
        <w:t>Dz. U. z 2023 r. poz. 571 ze zm.</w:t>
      </w:r>
      <w:r w:rsidRPr="005A5A23">
        <w:rPr>
          <w:rFonts w:ascii="Arial" w:eastAsia="Times New Roman" w:hAnsi="Arial" w:cs="Arial"/>
          <w:lang w:eastAsia="pl-PL"/>
        </w:rPr>
        <w:t>).</w:t>
      </w:r>
    </w:p>
    <w:p w14:paraId="3DE74B09" w14:textId="237E947F"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eastAsia="Times New Roman" w:hAnsi="Arial" w:cs="Arial"/>
          <w:lang w:eastAsia="pl-PL"/>
        </w:rPr>
        <w:t>W konkursie mogą uczestniczyć podmioty, o których mowa w art. 3 ust. 2 i 3 ustawy z dnia 24 kwietnia 2003 r.  o działalności pożytku publicznego i o wolontariacie (zwanymi jako oferent).</w:t>
      </w:r>
    </w:p>
    <w:p w14:paraId="6D366957" w14:textId="4A138A0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eastAsia="Times New Roman" w:hAnsi="Arial" w:cs="Arial"/>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w:t>
      </w:r>
      <w:r w:rsidRPr="005A5A23">
        <w:rPr>
          <w:rFonts w:ascii="Arial" w:eastAsia="Times New Roman" w:hAnsi="Arial" w:cs="Arial"/>
          <w:lang w:eastAsia="pl-PL"/>
        </w:rPr>
        <w:lastRenderedPageBreak/>
        <w:t xml:space="preserve">ramowych wzorów umów dotyczących realizacji zadań publicznych oraz wzorów sprawozdań z wykonania tych zadań. </w:t>
      </w:r>
    </w:p>
    <w:p w14:paraId="5B741CF9" w14:textId="7777777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eastAsia="Times New Roman" w:hAnsi="Arial" w:cs="Arial"/>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10886BBB" w14:textId="7777777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hAnsi="Arial" w:cs="Arial"/>
        </w:rPr>
        <w:t>Zlecenie zadania odbywa się w formie wspierania tego zadania wraz z udzieleniem dotacji na dofinansowanie jego realizacji.</w:t>
      </w:r>
    </w:p>
    <w:p w14:paraId="5C998E4B" w14:textId="7777777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eastAsia="Times New Roman" w:hAnsi="Arial" w:cs="Arial"/>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9F4B747" w14:textId="7777777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r w:rsidRPr="005A5A23">
        <w:rPr>
          <w:rFonts w:ascii="Arial" w:eastAsia="Times New Roman" w:hAnsi="Arial" w:cs="Arial"/>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0C27E514" w14:textId="77777777" w:rsidR="00556376" w:rsidRPr="005A5A23" w:rsidRDefault="00556376" w:rsidP="005A5A23">
      <w:pPr>
        <w:pStyle w:val="Akapitzlist"/>
        <w:numPr>
          <w:ilvl w:val="0"/>
          <w:numId w:val="17"/>
        </w:numPr>
        <w:tabs>
          <w:tab w:val="left" w:pos="142"/>
        </w:tabs>
        <w:spacing w:after="0" w:line="276" w:lineRule="auto"/>
        <w:ind w:left="567" w:hanging="283"/>
        <w:rPr>
          <w:rFonts w:ascii="Arial" w:eastAsia="Times New Roman" w:hAnsi="Arial" w:cs="Arial"/>
          <w:lang w:eastAsia="pl-PL"/>
        </w:rPr>
      </w:pPr>
      <w:bookmarkStart w:id="1" w:name="_Hlk90371889"/>
      <w:r w:rsidRPr="005A5A23">
        <w:rPr>
          <w:rFonts w:ascii="Arial" w:hAnsi="Arial" w:cs="Arial"/>
        </w:rPr>
        <w:t xml:space="preserve">Rekomendowane będą oferty, w których wysokość dotacji nie będzie przekraczać 80% całkowitych kosztów realizacji zadania. </w:t>
      </w:r>
      <w:r w:rsidRPr="005A5A23">
        <w:rPr>
          <w:rFonts w:ascii="Arial" w:hAnsi="Arial" w:cs="Arial"/>
          <w:b/>
        </w:rPr>
        <w:t>W przypadku przekroczenia progu 80% oferta może nie uzyskać pozytywnej rekomendacji.</w:t>
      </w:r>
    </w:p>
    <w:p w14:paraId="718BF246" w14:textId="77777777" w:rsidR="00556376" w:rsidRPr="005A5A23" w:rsidRDefault="00556376" w:rsidP="005A5A23">
      <w:pPr>
        <w:pStyle w:val="Akapitzlist"/>
        <w:numPr>
          <w:ilvl w:val="0"/>
          <w:numId w:val="17"/>
        </w:numPr>
        <w:spacing w:after="0" w:line="276" w:lineRule="auto"/>
        <w:ind w:left="567" w:hanging="283"/>
        <w:rPr>
          <w:rFonts w:ascii="Arial" w:eastAsia="Times New Roman" w:hAnsi="Arial" w:cs="Arial"/>
          <w:lang w:eastAsia="pl-PL"/>
        </w:rPr>
      </w:pPr>
      <w:r w:rsidRPr="005A5A23">
        <w:rPr>
          <w:rFonts w:ascii="Arial" w:hAnsi="Arial" w:cs="Arial"/>
        </w:rPr>
        <w:t xml:space="preserve">Rekomendowany jest wkład własny finansowy podmiotu lub pozyskany z innych źródeł przez wnioskującego o dotację w wysokości minimum </w:t>
      </w:r>
      <w:r w:rsidRPr="005A5A23">
        <w:rPr>
          <w:rFonts w:ascii="Arial" w:hAnsi="Arial" w:cs="Arial"/>
          <w:b/>
        </w:rPr>
        <w:t>10 %</w:t>
      </w:r>
      <w:r w:rsidRPr="005A5A23">
        <w:rPr>
          <w:rFonts w:ascii="Arial" w:hAnsi="Arial" w:cs="Arial"/>
        </w:rPr>
        <w:t xml:space="preserve"> </w:t>
      </w:r>
      <w:r w:rsidR="001375D9" w:rsidRPr="005A5A23">
        <w:rPr>
          <w:rFonts w:ascii="Arial" w:hAnsi="Arial" w:cs="Arial"/>
        </w:rPr>
        <w:t xml:space="preserve">wnioskowanej </w:t>
      </w:r>
      <w:r w:rsidRPr="005A5A23">
        <w:rPr>
          <w:rFonts w:ascii="Arial" w:hAnsi="Arial" w:cs="Arial"/>
        </w:rPr>
        <w:t xml:space="preserve">kwoty dotacji. </w:t>
      </w:r>
    </w:p>
    <w:bookmarkEnd w:id="1"/>
    <w:p w14:paraId="20DA689C" w14:textId="6AA309BA" w:rsidR="00556376" w:rsidRPr="005A5A23" w:rsidRDefault="00556376" w:rsidP="005A5A23">
      <w:pPr>
        <w:pStyle w:val="Akapitzlist"/>
        <w:numPr>
          <w:ilvl w:val="0"/>
          <w:numId w:val="17"/>
        </w:numPr>
        <w:spacing w:after="0" w:line="276" w:lineRule="auto"/>
        <w:ind w:left="567" w:hanging="283"/>
        <w:rPr>
          <w:rFonts w:ascii="Arial" w:eastAsia="Times New Roman" w:hAnsi="Arial" w:cs="Arial"/>
          <w:lang w:eastAsia="pl-PL"/>
        </w:rPr>
      </w:pPr>
      <w:r w:rsidRPr="005A5A23">
        <w:rPr>
          <w:rFonts w:ascii="Arial" w:eastAsia="Calibri" w:hAnsi="Arial" w:cs="Arial"/>
        </w:rPr>
        <w:t>Środki z przyznanej dotacji mogą zostać przeznaczone wyłącznie na pokrycie wydatków kwalifikowanych. K</w:t>
      </w:r>
      <w:r w:rsidRPr="005A5A23">
        <w:rPr>
          <w:rFonts w:ascii="Arial" w:hAnsi="Arial" w:cs="Arial"/>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75EBE1D7" w14:textId="77777777" w:rsidR="00556376" w:rsidRPr="005A5A23" w:rsidRDefault="00556376" w:rsidP="005A5A23">
      <w:pPr>
        <w:pStyle w:val="Akapitzlist"/>
        <w:numPr>
          <w:ilvl w:val="0"/>
          <w:numId w:val="17"/>
        </w:numPr>
        <w:spacing w:after="0" w:line="276" w:lineRule="auto"/>
        <w:ind w:left="567" w:hanging="425"/>
        <w:rPr>
          <w:rFonts w:ascii="Arial" w:hAnsi="Arial" w:cs="Arial"/>
        </w:rPr>
      </w:pPr>
      <w:r w:rsidRPr="005A5A23">
        <w:rPr>
          <w:rFonts w:ascii="Arial" w:hAnsi="Arial" w:cs="Arial"/>
        </w:rPr>
        <w:t>Wydatki niekwalifikowane to:</w:t>
      </w:r>
    </w:p>
    <w:p w14:paraId="7543E5A5"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koszty niezwiązane z projektem;</w:t>
      </w:r>
    </w:p>
    <w:p w14:paraId="48CDE48D"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bCs/>
        </w:rPr>
        <w:t>wydatki zrefundowane/rozliczane</w:t>
      </w:r>
      <w:r w:rsidRPr="005A5A23">
        <w:rPr>
          <w:rFonts w:ascii="Arial" w:hAnsi="Arial" w:cs="Arial"/>
        </w:rPr>
        <w:t xml:space="preserve"> całkowicie lub częściowo </w:t>
      </w:r>
      <w:r w:rsidRPr="005A5A23">
        <w:rPr>
          <w:rFonts w:ascii="Arial" w:hAnsi="Arial" w:cs="Arial"/>
          <w:bCs/>
        </w:rPr>
        <w:t>dwa razy</w:t>
      </w:r>
      <w:r w:rsidRPr="005A5A23">
        <w:rPr>
          <w:rFonts w:ascii="Arial" w:hAnsi="Arial" w:cs="Arial"/>
        </w:rPr>
        <w:t xml:space="preserve"> ze środków publicznych europejskich lub krajowych (obowiązuje zasada zakazu podwójnego finansowania);</w:t>
      </w:r>
    </w:p>
    <w:p w14:paraId="1DC5C792"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fundusze rezerwowe (oszczędności na rzecz strat i możliwych przyszłych długów), długi, odsetki od długów, koszty procesów sądowych;</w:t>
      </w:r>
    </w:p>
    <w:p w14:paraId="4785F76B"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produkcja materiałów i publikacji dla celów komercyjnych;</w:t>
      </w:r>
    </w:p>
    <w:p w14:paraId="7971935E"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 xml:space="preserve">wkład rzeczowy </w:t>
      </w:r>
      <w:bookmarkStart w:id="2" w:name="_Hlk90372006"/>
      <w:r w:rsidRPr="005A5A23">
        <w:rPr>
          <w:rFonts w:ascii="Arial" w:hAnsi="Arial" w:cs="Arial"/>
        </w:rPr>
        <w:t>niezwiązany bezpośrednio z realizacją zadania określonego ofertą;</w:t>
      </w:r>
    </w:p>
    <w:bookmarkEnd w:id="2"/>
    <w:p w14:paraId="152F72A4"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wydatki związane z zadaniem, poniesione przez organizatora przed i po terminie realizacji zadania określonym w umowie;</w:t>
      </w:r>
    </w:p>
    <w:p w14:paraId="584DA9DC"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koszty stałe działalności organizacji pozarządowej oraz wydatki na zadania inwestycyjne i remontowo – budowlane;</w:t>
      </w:r>
    </w:p>
    <w:p w14:paraId="367A442D"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wydatki poniesione na przygotowanie wniosku;</w:t>
      </w:r>
    </w:p>
    <w:p w14:paraId="0B96315E" w14:textId="77777777" w:rsidR="00556376" w:rsidRPr="005A5A23" w:rsidRDefault="00556376" w:rsidP="005A5A23">
      <w:pPr>
        <w:numPr>
          <w:ilvl w:val="1"/>
          <w:numId w:val="20"/>
        </w:numPr>
        <w:tabs>
          <w:tab w:val="left" w:pos="284"/>
        </w:tabs>
        <w:spacing w:after="0" w:line="276" w:lineRule="auto"/>
        <w:ind w:left="1134" w:hanging="283"/>
        <w:rPr>
          <w:rFonts w:ascii="Arial" w:hAnsi="Arial" w:cs="Arial"/>
        </w:rPr>
      </w:pPr>
      <w:r w:rsidRPr="005A5A23">
        <w:rPr>
          <w:rFonts w:ascii="Arial" w:hAnsi="Arial" w:cs="Arial"/>
        </w:rPr>
        <w:t>wydatki finansujące działalność polityczną i religijną;</w:t>
      </w:r>
    </w:p>
    <w:p w14:paraId="1BF08D69" w14:textId="77777777" w:rsidR="00556376" w:rsidRPr="005A5A23" w:rsidRDefault="00556376" w:rsidP="005A5A23">
      <w:pPr>
        <w:numPr>
          <w:ilvl w:val="1"/>
          <w:numId w:val="20"/>
        </w:numPr>
        <w:tabs>
          <w:tab w:val="left" w:pos="284"/>
        </w:tabs>
        <w:spacing w:after="0" w:line="276" w:lineRule="auto"/>
        <w:ind w:left="1135" w:hanging="284"/>
        <w:rPr>
          <w:rFonts w:ascii="Arial" w:hAnsi="Arial" w:cs="Arial"/>
        </w:rPr>
      </w:pPr>
      <w:r w:rsidRPr="005A5A23">
        <w:rPr>
          <w:rFonts w:ascii="Arial" w:hAnsi="Arial" w:cs="Arial"/>
        </w:rPr>
        <w:t>wydatki nieuwzględnione w ofercie oraz w umowie;</w:t>
      </w:r>
    </w:p>
    <w:p w14:paraId="766DB9B3" w14:textId="77777777" w:rsidR="00556376" w:rsidRPr="005A5A23" w:rsidRDefault="00556376" w:rsidP="005A5A23">
      <w:pPr>
        <w:numPr>
          <w:ilvl w:val="1"/>
          <w:numId w:val="20"/>
        </w:numPr>
        <w:tabs>
          <w:tab w:val="left" w:pos="284"/>
        </w:tabs>
        <w:spacing w:after="0" w:line="276" w:lineRule="auto"/>
        <w:ind w:left="1135" w:hanging="284"/>
        <w:rPr>
          <w:rFonts w:ascii="Arial" w:hAnsi="Arial" w:cs="Arial"/>
        </w:rPr>
      </w:pPr>
      <w:r w:rsidRPr="005A5A23">
        <w:rPr>
          <w:rFonts w:ascii="Arial" w:hAnsi="Arial" w:cs="Arial"/>
        </w:rPr>
        <w:t>darowizny na rzecz innych osób;</w:t>
      </w:r>
    </w:p>
    <w:p w14:paraId="6A7A0FF2" w14:textId="77777777" w:rsidR="00556376" w:rsidRPr="005A5A23" w:rsidRDefault="00556376" w:rsidP="005A5A23">
      <w:pPr>
        <w:numPr>
          <w:ilvl w:val="1"/>
          <w:numId w:val="20"/>
        </w:numPr>
        <w:tabs>
          <w:tab w:val="left" w:pos="284"/>
        </w:tabs>
        <w:spacing w:after="0" w:line="276" w:lineRule="auto"/>
        <w:ind w:left="1135" w:hanging="284"/>
        <w:rPr>
          <w:rFonts w:ascii="Arial" w:hAnsi="Arial" w:cs="Arial"/>
        </w:rPr>
      </w:pPr>
      <w:r w:rsidRPr="005A5A23">
        <w:rPr>
          <w:rFonts w:ascii="Arial" w:hAnsi="Arial" w:cs="Arial"/>
        </w:rPr>
        <w:t>koszty kształcenia trenerów lub koordynatorów zadania nie związane z realizacją niniejszego zadania;</w:t>
      </w:r>
    </w:p>
    <w:p w14:paraId="67C2A3EF" w14:textId="77777777" w:rsidR="00556376" w:rsidRPr="005A5A23" w:rsidRDefault="00556376" w:rsidP="005A5A23">
      <w:pPr>
        <w:numPr>
          <w:ilvl w:val="1"/>
          <w:numId w:val="20"/>
        </w:numPr>
        <w:tabs>
          <w:tab w:val="left" w:pos="1134"/>
        </w:tabs>
        <w:spacing w:after="0" w:line="276" w:lineRule="auto"/>
        <w:ind w:left="1135" w:hanging="284"/>
        <w:rPr>
          <w:rFonts w:ascii="Arial" w:hAnsi="Arial" w:cs="Arial"/>
        </w:rPr>
      </w:pPr>
      <w:r w:rsidRPr="005A5A23">
        <w:rPr>
          <w:rFonts w:ascii="Arial" w:hAnsi="Arial" w:cs="Arial"/>
        </w:rPr>
        <w:t>koszty stałe podmiotów, w tym wynagrodzenie osobowe i koszty utrzymania biura, niezwiązane bezpośrednio z realizacją zadania określonego ofertą.</w:t>
      </w:r>
    </w:p>
    <w:p w14:paraId="3117ECAE" w14:textId="77777777"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lastRenderedPageBreak/>
        <w:t>Wysokość przyznanej dotacji może być niższa niż wnioskowana w ofercie. W takim przypadku podmiot składający ofertę może negocjować zmniejszenie zakresu rzeczowego zadania lub wycofać ofertę.</w:t>
      </w:r>
    </w:p>
    <w:p w14:paraId="7DDF956A" w14:textId="77777777"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t>Organizator zastrzega sobie prawo do odwołania konkursu bez podania przyczyny oraz do wydłużenia terminu składania ofert czy terminu rozstrzygnięcia.</w:t>
      </w:r>
    </w:p>
    <w:p w14:paraId="05740B48" w14:textId="77777777"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t>Organizator zastrzega sobie prawo do nierozdysponowania wszystkich środków przewidzianych w ogłoszeniu konkursu.</w:t>
      </w:r>
    </w:p>
    <w:p w14:paraId="4FE181BA" w14:textId="77777777"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193A9BBB" w14:textId="77777777" w:rsidR="00556376" w:rsidRPr="005A5A23" w:rsidRDefault="00556376" w:rsidP="005A5A23">
      <w:pPr>
        <w:pStyle w:val="Akapitzlist"/>
        <w:numPr>
          <w:ilvl w:val="0"/>
          <w:numId w:val="17"/>
        </w:numPr>
        <w:spacing w:after="0" w:line="276" w:lineRule="auto"/>
        <w:ind w:left="709" w:hanging="425"/>
        <w:rPr>
          <w:rFonts w:ascii="Arial" w:hAnsi="Arial" w:cs="Arial"/>
          <w:b/>
          <w:bCs/>
        </w:rPr>
      </w:pPr>
      <w:r w:rsidRPr="005A5A23">
        <w:rPr>
          <w:rFonts w:ascii="Arial" w:hAnsi="Arial" w:cs="Arial"/>
        </w:rPr>
        <w:t xml:space="preserve">W trakcie realizacji zadania dopuszcza się przesuwanie kosztów pomiędzy poszczególnymi pozycjami kosztorysu bez obowiązku zawarcia aneksu do umowy, jeżeli zmiana wartości danej pozycji nie przekracza 20%. </w:t>
      </w:r>
      <w:r w:rsidRPr="005A5A23">
        <w:rPr>
          <w:rFonts w:ascii="Arial" w:hAnsi="Arial" w:cs="Arial"/>
          <w:b/>
          <w:bCs/>
        </w:rPr>
        <w:t>Zmiana wymaga wcześniejszej zgody zleceniodawcy.</w:t>
      </w:r>
    </w:p>
    <w:p w14:paraId="787522A2" w14:textId="77777777"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40BE888D" w14:textId="0BB926F3" w:rsidR="00556376" w:rsidRPr="005A5A23" w:rsidRDefault="00556376" w:rsidP="005A5A23">
      <w:pPr>
        <w:numPr>
          <w:ilvl w:val="0"/>
          <w:numId w:val="17"/>
        </w:numPr>
        <w:spacing w:after="0" w:line="276" w:lineRule="auto"/>
        <w:ind w:left="709" w:hanging="425"/>
        <w:rPr>
          <w:rFonts w:ascii="Arial" w:hAnsi="Arial" w:cs="Arial"/>
        </w:rPr>
      </w:pPr>
      <w:r w:rsidRPr="005A5A23">
        <w:rPr>
          <w:rFonts w:ascii="Arial" w:hAnsi="Arial" w:cs="Arial"/>
        </w:rPr>
        <w:t xml:space="preserve">W trakcie realizacji zadania dopuszcza się dokonywania zmian w zakresie sposobu i terminu realizacji zadania. Wprowadzone </w:t>
      </w:r>
      <w:r w:rsidRPr="005A5A23">
        <w:rPr>
          <w:rFonts w:ascii="Arial" w:hAnsi="Arial" w:cs="Arial"/>
          <w:bCs/>
        </w:rPr>
        <w:t>zmiany nie mogą zmienić istoty realizowanego zadania</w:t>
      </w:r>
      <w:r w:rsidRPr="005A5A23">
        <w:rPr>
          <w:rFonts w:ascii="Arial" w:hAnsi="Arial" w:cs="Arial"/>
        </w:rPr>
        <w:t>, wymagają wcześniejszej zgody zleceniodawcy oraz sporządzenia aneksu do umowy.</w:t>
      </w:r>
    </w:p>
    <w:p w14:paraId="6889720C" w14:textId="77777777" w:rsidR="00556376" w:rsidRPr="005A5A23" w:rsidRDefault="00556376" w:rsidP="005A5A23">
      <w:pPr>
        <w:pStyle w:val="Akapitzlist"/>
        <w:numPr>
          <w:ilvl w:val="0"/>
          <w:numId w:val="17"/>
        </w:numPr>
        <w:spacing w:after="0" w:line="276" w:lineRule="auto"/>
        <w:ind w:hanging="436"/>
        <w:rPr>
          <w:rFonts w:ascii="Arial" w:hAnsi="Arial" w:cs="Arial"/>
        </w:rPr>
      </w:pPr>
      <w:r w:rsidRPr="005A5A23">
        <w:rPr>
          <w:rFonts w:ascii="Arial" w:hAnsi="Arial" w:cs="Arial"/>
        </w:rPr>
        <w:t>Warunkiem realizacji zadania jest wykonanie wszystkich zadań wskazanych w złożonej ofercie, z zastrzeżeniem pkt 11.</w:t>
      </w:r>
    </w:p>
    <w:p w14:paraId="7BE9149E" w14:textId="77777777" w:rsidR="00556376" w:rsidRPr="005A5A23" w:rsidRDefault="00556376" w:rsidP="005A5A23">
      <w:pPr>
        <w:pStyle w:val="Akapitzlist"/>
        <w:numPr>
          <w:ilvl w:val="0"/>
          <w:numId w:val="17"/>
        </w:numPr>
        <w:spacing w:after="0" w:line="276" w:lineRule="auto"/>
        <w:ind w:hanging="436"/>
        <w:rPr>
          <w:rFonts w:ascii="Arial" w:hAnsi="Arial" w:cs="Arial"/>
        </w:rPr>
      </w:pPr>
      <w:r w:rsidRPr="005A5A23">
        <w:rPr>
          <w:rFonts w:ascii="Arial" w:hAnsi="Arial" w:cs="Arial"/>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37C8DE92" w14:textId="5917EDDA" w:rsidR="00556376" w:rsidRPr="005A5A23" w:rsidRDefault="00556376" w:rsidP="005A5A23">
      <w:pPr>
        <w:pStyle w:val="Akapitzlist"/>
        <w:numPr>
          <w:ilvl w:val="0"/>
          <w:numId w:val="17"/>
        </w:numPr>
        <w:spacing w:after="0" w:line="276" w:lineRule="auto"/>
        <w:ind w:hanging="436"/>
        <w:rPr>
          <w:rFonts w:ascii="Arial" w:hAnsi="Arial" w:cs="Arial"/>
        </w:rPr>
      </w:pPr>
      <w:r w:rsidRPr="005A5A23">
        <w:rPr>
          <w:rFonts w:ascii="Arial" w:hAnsi="Arial" w:cs="Arial"/>
        </w:rPr>
        <w:t>W trakcie realizacji zadania zleceniodawca wymaga bieżącego informowania o ewentualnych sukcesach lub informacjach, które mogą podlegać publikacji na stronie Gminy Kobylnica.</w:t>
      </w:r>
    </w:p>
    <w:p w14:paraId="300F538B" w14:textId="77777777" w:rsidR="00556376" w:rsidRPr="005A5A23" w:rsidRDefault="00556376" w:rsidP="005A5A23">
      <w:pPr>
        <w:pStyle w:val="Nagwek1"/>
        <w:numPr>
          <w:ilvl w:val="0"/>
          <w:numId w:val="24"/>
        </w:numPr>
        <w:spacing w:before="160" w:line="276" w:lineRule="auto"/>
        <w:ind w:left="284" w:hanging="284"/>
        <w:rPr>
          <w:rFonts w:ascii="Arial" w:hAnsi="Arial" w:cs="Arial"/>
          <w:sz w:val="22"/>
          <w:szCs w:val="22"/>
          <w:lang w:eastAsia="pl-PL"/>
        </w:rPr>
      </w:pPr>
      <w:r w:rsidRPr="005A5A23">
        <w:rPr>
          <w:rFonts w:ascii="Arial" w:hAnsi="Arial" w:cs="Arial"/>
          <w:sz w:val="22"/>
          <w:szCs w:val="22"/>
          <w:lang w:eastAsia="pl-PL"/>
        </w:rPr>
        <w:t>Sposób i termin składania ofert.</w:t>
      </w:r>
    </w:p>
    <w:p w14:paraId="5704C06E" w14:textId="77777777" w:rsidR="00556376" w:rsidRPr="005A5A23" w:rsidRDefault="00556376" w:rsidP="005A5A23">
      <w:pPr>
        <w:numPr>
          <w:ilvl w:val="0"/>
          <w:numId w:val="19"/>
        </w:numPr>
        <w:tabs>
          <w:tab w:val="left" w:pos="284"/>
        </w:tabs>
        <w:spacing w:after="0" w:line="276" w:lineRule="auto"/>
        <w:ind w:left="567" w:hanging="283"/>
        <w:rPr>
          <w:rFonts w:ascii="Arial" w:hAnsi="Arial" w:cs="Arial"/>
        </w:rPr>
      </w:pPr>
      <w:r w:rsidRPr="005A5A23">
        <w:rPr>
          <w:rFonts w:ascii="Arial" w:hAnsi="Arial" w:cs="Arial"/>
        </w:rPr>
        <w:t xml:space="preserve">Oferta powinna być złożona przy pomocy serwisu internetowego Witkac.pl. Organizator konkursu dopuszcza </w:t>
      </w:r>
      <w:r w:rsidRPr="005A5A23">
        <w:rPr>
          <w:rFonts w:ascii="Arial" w:eastAsia="Arial" w:hAnsi="Arial" w:cs="Arial"/>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6C5719FE" w14:textId="060C992B" w:rsidR="00556376" w:rsidRPr="005A5A23" w:rsidRDefault="00556376" w:rsidP="005A5A23">
      <w:pPr>
        <w:numPr>
          <w:ilvl w:val="0"/>
          <w:numId w:val="19"/>
        </w:numPr>
        <w:spacing w:after="0" w:line="276" w:lineRule="auto"/>
        <w:ind w:left="567" w:hanging="283"/>
        <w:rPr>
          <w:rFonts w:ascii="Arial" w:hAnsi="Arial" w:cs="Arial"/>
        </w:rPr>
      </w:pPr>
      <w:r w:rsidRPr="005A5A23">
        <w:rPr>
          <w:rFonts w:ascii="Arial" w:hAnsi="Arial" w:cs="Arial"/>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w:t>
      </w:r>
      <w:r w:rsidRPr="005A5A23">
        <w:rPr>
          <w:rFonts w:ascii="Arial" w:hAnsi="Arial" w:cs="Arial"/>
        </w:rPr>
        <w:lastRenderedPageBreak/>
        <w:t>elektronicznej skrzynki podawczej Urzędu Gminy Kobylnica  na platformie ePUAP w terminie określonym w pkt. 4.</w:t>
      </w:r>
    </w:p>
    <w:p w14:paraId="648D23E6" w14:textId="77777777" w:rsidR="00556376" w:rsidRPr="005A5A23" w:rsidRDefault="00556376" w:rsidP="005A5A23">
      <w:pPr>
        <w:numPr>
          <w:ilvl w:val="0"/>
          <w:numId w:val="19"/>
        </w:numPr>
        <w:spacing w:after="0" w:line="276" w:lineRule="auto"/>
        <w:ind w:left="567" w:hanging="283"/>
        <w:rPr>
          <w:rFonts w:ascii="Arial" w:hAnsi="Arial" w:cs="Arial"/>
        </w:rPr>
      </w:pPr>
      <w:r w:rsidRPr="005A5A23">
        <w:rPr>
          <w:rFonts w:ascii="Arial" w:hAnsi="Arial" w:cs="Arial"/>
        </w:rPr>
        <w:t>Papierowy wydruk potwierdzenia powinien być opatrzony czytelnymi podpisami lub pieczęciami imiennymi w taki sposób, by możliwa była identyfikacja osób składających podpis. Oferta oraz załączniki w wersji elektronicznej powinny być podpisane podpisem elektronicznym – podpis zaufany, kwalifikowany lub osobisty (e-dowód), przez osobę lub osoby upoważnione do składania oświadczeń woli w imieniu oferenta zgodnie z KRS-em lub innym dokumentem lub rejestrem określającym sposób reprezentacji.</w:t>
      </w:r>
    </w:p>
    <w:p w14:paraId="15A72DDC" w14:textId="3BF593F4" w:rsidR="00556376" w:rsidRPr="005A5A23" w:rsidRDefault="00556376" w:rsidP="005A5A23">
      <w:pPr>
        <w:pStyle w:val="Akapitzlist"/>
        <w:numPr>
          <w:ilvl w:val="0"/>
          <w:numId w:val="19"/>
        </w:numPr>
        <w:spacing w:line="276" w:lineRule="auto"/>
        <w:ind w:left="567" w:hanging="283"/>
        <w:rPr>
          <w:rFonts w:ascii="Arial" w:hAnsi="Arial" w:cs="Arial"/>
        </w:rPr>
      </w:pPr>
      <w:r w:rsidRPr="005A5A23">
        <w:rPr>
          <w:rFonts w:ascii="Arial" w:hAnsi="Arial" w:cs="Arial"/>
        </w:rPr>
        <w:t xml:space="preserve">Oferta powinna być złożona na stronie serwisu internetowego Witkac.pl do dnia </w:t>
      </w:r>
      <w:r w:rsidR="00C773D5" w:rsidRPr="005A5A23">
        <w:rPr>
          <w:rFonts w:ascii="Arial" w:hAnsi="Arial" w:cs="Arial"/>
          <w:b/>
        </w:rPr>
        <w:t>24</w:t>
      </w:r>
      <w:r w:rsidRPr="005A5A23">
        <w:rPr>
          <w:rFonts w:ascii="Arial" w:hAnsi="Arial" w:cs="Arial"/>
          <w:b/>
        </w:rPr>
        <w:t>.</w:t>
      </w:r>
      <w:r w:rsidR="00FF4B5C" w:rsidRPr="005A5A23">
        <w:rPr>
          <w:rFonts w:ascii="Arial" w:hAnsi="Arial" w:cs="Arial"/>
          <w:b/>
        </w:rPr>
        <w:t>0</w:t>
      </w:r>
      <w:r w:rsidR="00C773D5" w:rsidRPr="005A5A23">
        <w:rPr>
          <w:rFonts w:ascii="Arial" w:hAnsi="Arial" w:cs="Arial"/>
          <w:b/>
        </w:rPr>
        <w:t>7</w:t>
      </w:r>
      <w:r w:rsidRPr="005A5A23">
        <w:rPr>
          <w:rFonts w:ascii="Arial" w:hAnsi="Arial" w:cs="Arial"/>
          <w:b/>
        </w:rPr>
        <w:t>.202</w:t>
      </w:r>
      <w:r w:rsidR="00000478" w:rsidRPr="005A5A23">
        <w:rPr>
          <w:rFonts w:ascii="Arial" w:hAnsi="Arial" w:cs="Arial"/>
          <w:b/>
        </w:rPr>
        <w:t>4</w:t>
      </w:r>
      <w:r w:rsidRPr="005A5A23">
        <w:rPr>
          <w:rFonts w:ascii="Arial" w:hAnsi="Arial" w:cs="Arial"/>
          <w:b/>
        </w:rPr>
        <w:t xml:space="preserve"> r.</w:t>
      </w:r>
      <w:r w:rsidRPr="005A5A23">
        <w:rPr>
          <w:rFonts w:ascii="Arial" w:hAnsi="Arial" w:cs="Arial"/>
        </w:rPr>
        <w:t xml:space="preserve"> natomiast potwierdzenie, o którym mowa w pkt.2 należy złożyć do dnia </w:t>
      </w:r>
      <w:r w:rsidR="00C773D5" w:rsidRPr="005A5A23">
        <w:rPr>
          <w:rFonts w:ascii="Arial" w:hAnsi="Arial" w:cs="Arial"/>
          <w:b/>
        </w:rPr>
        <w:t>25</w:t>
      </w:r>
      <w:r w:rsidRPr="005A5A23">
        <w:rPr>
          <w:rFonts w:ascii="Arial" w:hAnsi="Arial" w:cs="Arial"/>
          <w:b/>
        </w:rPr>
        <w:t>.</w:t>
      </w:r>
      <w:r w:rsidR="00FF4B5C" w:rsidRPr="005A5A23">
        <w:rPr>
          <w:rFonts w:ascii="Arial" w:hAnsi="Arial" w:cs="Arial"/>
          <w:b/>
        </w:rPr>
        <w:t>0</w:t>
      </w:r>
      <w:r w:rsidR="00C773D5" w:rsidRPr="005A5A23">
        <w:rPr>
          <w:rFonts w:ascii="Arial" w:hAnsi="Arial" w:cs="Arial"/>
          <w:b/>
        </w:rPr>
        <w:t>7</w:t>
      </w:r>
      <w:r w:rsidRPr="005A5A23">
        <w:rPr>
          <w:rFonts w:ascii="Arial" w:hAnsi="Arial" w:cs="Arial"/>
          <w:b/>
        </w:rPr>
        <w:t>.202</w:t>
      </w:r>
      <w:r w:rsidR="00000478" w:rsidRPr="005A5A23">
        <w:rPr>
          <w:rFonts w:ascii="Arial" w:hAnsi="Arial" w:cs="Arial"/>
          <w:b/>
        </w:rPr>
        <w:t>4</w:t>
      </w:r>
      <w:r w:rsidRPr="005A5A23">
        <w:rPr>
          <w:rFonts w:ascii="Arial" w:hAnsi="Arial" w:cs="Arial"/>
          <w:b/>
        </w:rPr>
        <w:t xml:space="preserve"> r. </w:t>
      </w:r>
      <w:r w:rsidRPr="005A5A23">
        <w:rPr>
          <w:rFonts w:ascii="Arial" w:hAnsi="Arial" w:cs="Arial"/>
          <w:bCs/>
        </w:rPr>
        <w:t xml:space="preserve">w godzinach pracy Urzędu Gminy Kobylnica w </w:t>
      </w:r>
      <w:r w:rsidRPr="005A5A23">
        <w:rPr>
          <w:rFonts w:ascii="Arial" w:hAnsi="Arial" w:cs="Arial"/>
        </w:rPr>
        <w:t>sekretariacie, ul. Główna 20 lub przesłać pocztą (liczy się data wpływu do urzędu).</w:t>
      </w:r>
    </w:p>
    <w:p w14:paraId="49971BB3" w14:textId="77777777" w:rsidR="00556376" w:rsidRPr="005A5A23" w:rsidRDefault="00556376" w:rsidP="005A5A23">
      <w:pPr>
        <w:pStyle w:val="Akapitzlist"/>
        <w:numPr>
          <w:ilvl w:val="0"/>
          <w:numId w:val="19"/>
        </w:numPr>
        <w:spacing w:line="276" w:lineRule="auto"/>
        <w:ind w:left="567" w:hanging="283"/>
        <w:rPr>
          <w:rFonts w:ascii="Arial" w:hAnsi="Arial" w:cs="Arial"/>
        </w:rPr>
      </w:pPr>
      <w:r w:rsidRPr="005A5A23">
        <w:rPr>
          <w:rFonts w:ascii="Arial" w:hAnsi="Arial" w:cs="Arial"/>
        </w:rPr>
        <w:t>Oferty złożone w generatorze wniosków bez złożenia papierowego potwierdzenia złożenia oferty o którym mowa w pkt. 2 w wyznaczonym terminie nie będą podlegać ocenie merytorycznej.</w:t>
      </w:r>
    </w:p>
    <w:p w14:paraId="450E8682" w14:textId="77777777" w:rsidR="00556376" w:rsidRPr="005A5A23" w:rsidRDefault="00556376" w:rsidP="005A5A23">
      <w:pPr>
        <w:pStyle w:val="Akapitzlist"/>
        <w:numPr>
          <w:ilvl w:val="0"/>
          <w:numId w:val="19"/>
        </w:numPr>
        <w:spacing w:line="276" w:lineRule="auto"/>
        <w:ind w:left="567" w:hanging="283"/>
        <w:rPr>
          <w:rFonts w:ascii="Arial" w:hAnsi="Arial" w:cs="Arial"/>
        </w:rPr>
      </w:pPr>
      <w:r w:rsidRPr="005A5A23">
        <w:rPr>
          <w:rFonts w:ascii="Arial" w:hAnsi="Arial" w:cs="Arial"/>
        </w:rPr>
        <w:t>Oferty, które wpłyną do Urzędu po wyznaczonym terminie, pozostaną bez rozpatrzenia</w:t>
      </w:r>
    </w:p>
    <w:p w14:paraId="594AF2F4" w14:textId="77777777" w:rsidR="00556376" w:rsidRPr="005A5A23" w:rsidRDefault="00556376" w:rsidP="005A5A23">
      <w:pPr>
        <w:pStyle w:val="Akapitzlist"/>
        <w:numPr>
          <w:ilvl w:val="0"/>
          <w:numId w:val="19"/>
        </w:numPr>
        <w:spacing w:after="0" w:line="276" w:lineRule="auto"/>
        <w:ind w:left="567" w:hanging="283"/>
        <w:rPr>
          <w:rFonts w:ascii="Arial" w:hAnsi="Arial" w:cs="Arial"/>
        </w:rPr>
      </w:pPr>
      <w:r w:rsidRPr="005A5A23">
        <w:rPr>
          <w:rFonts w:ascii="Arial" w:hAnsi="Arial" w:cs="Arial"/>
        </w:rPr>
        <w:t>Do oferty należy załączyć:</w:t>
      </w:r>
    </w:p>
    <w:p w14:paraId="2B5770A7" w14:textId="77777777" w:rsidR="00556376" w:rsidRPr="005A5A23" w:rsidRDefault="00556376" w:rsidP="005A5A23">
      <w:pPr>
        <w:numPr>
          <w:ilvl w:val="1"/>
          <w:numId w:val="18"/>
        </w:numPr>
        <w:spacing w:after="0" w:line="276" w:lineRule="auto"/>
        <w:ind w:left="851" w:hanging="284"/>
        <w:rPr>
          <w:rFonts w:ascii="Arial" w:hAnsi="Arial" w:cs="Arial"/>
        </w:rPr>
      </w:pPr>
      <w:r w:rsidRPr="005A5A23">
        <w:rPr>
          <w:rFonts w:ascii="Arial" w:hAnsi="Arial" w:cs="Arial"/>
        </w:rPr>
        <w:t>potwierdzoną za zgodność z oryginałem kopię odpisu z Krajowego Rejestru Sądowego, innego rejestru lub ewidencji wystawionego nie wcześniej niż 6 miesięcy przed upływem terminu składania ofert,</w:t>
      </w:r>
    </w:p>
    <w:p w14:paraId="548993BA" w14:textId="2C5CB959" w:rsidR="00556376" w:rsidRPr="005A5A23" w:rsidRDefault="00556376" w:rsidP="005A5A23">
      <w:pPr>
        <w:numPr>
          <w:ilvl w:val="1"/>
          <w:numId w:val="18"/>
        </w:numPr>
        <w:spacing w:after="0" w:line="276" w:lineRule="auto"/>
        <w:ind w:left="851" w:hanging="284"/>
        <w:rPr>
          <w:rFonts w:ascii="Arial" w:hAnsi="Arial" w:cs="Arial"/>
        </w:rPr>
      </w:pPr>
      <w:r w:rsidRPr="005A5A23">
        <w:rPr>
          <w:rFonts w:ascii="Arial" w:hAnsi="Arial" w:cs="Arial"/>
        </w:rPr>
        <w:t xml:space="preserve">zobowiązanie wnioskodawcy do weryfikacji czy dane osoby zatrudnianej lub dopuszczanej do działalności związanej z wychowaniem, edukacją, wypoczynkiem, leczeniem lub opieką nad dziećmi znajdują się w Rejestrze </w:t>
      </w:r>
      <w:r w:rsidRPr="005A5A23">
        <w:rPr>
          <w:rFonts w:ascii="Arial" w:hAnsi="Arial" w:cs="Arial"/>
          <w:bCs/>
        </w:rPr>
        <w:t>Sprawców Przestępstw na Tle Seksualnym (obowiązek wynikający z art. 2 ustawy z dnia 13 maja 2016 r. o przeciwdziałaniu zagrożeniom przestępczością na tle seksualnym),</w:t>
      </w:r>
    </w:p>
    <w:p w14:paraId="3CF53757" w14:textId="77777777" w:rsidR="00556376" w:rsidRPr="005A5A23" w:rsidRDefault="00556376" w:rsidP="005A5A23">
      <w:pPr>
        <w:numPr>
          <w:ilvl w:val="1"/>
          <w:numId w:val="18"/>
        </w:numPr>
        <w:spacing w:after="0" w:line="276" w:lineRule="auto"/>
        <w:ind w:left="851" w:hanging="284"/>
        <w:rPr>
          <w:rFonts w:ascii="Arial" w:hAnsi="Arial" w:cs="Arial"/>
        </w:rPr>
      </w:pPr>
      <w:r w:rsidRPr="005A5A23">
        <w:rPr>
          <w:rFonts w:ascii="Arial" w:hAnsi="Arial" w:cs="Arial"/>
        </w:rPr>
        <w:t>statut organizacji lub inny dokument określający przedmiot działalności pożytku publicznego organizacji, zgodny z zakresem ogłoszonym w konkursie,</w:t>
      </w:r>
    </w:p>
    <w:p w14:paraId="2658C63F" w14:textId="77777777" w:rsidR="00556376" w:rsidRPr="005A5A23" w:rsidRDefault="00556376" w:rsidP="005A5A23">
      <w:pPr>
        <w:numPr>
          <w:ilvl w:val="1"/>
          <w:numId w:val="18"/>
        </w:numPr>
        <w:spacing w:after="0" w:line="276" w:lineRule="auto"/>
        <w:ind w:left="851" w:hanging="284"/>
        <w:rPr>
          <w:rFonts w:ascii="Arial" w:hAnsi="Arial" w:cs="Arial"/>
        </w:rPr>
      </w:pPr>
      <w:r w:rsidRPr="005A5A23">
        <w:rPr>
          <w:rFonts w:ascii="Arial" w:hAnsi="Arial" w:cs="Arial"/>
        </w:rPr>
        <w:t>oświadczenie, że w stosunku do wnioskodawcy nie są prowadzone postępowania egzekucyjne oraz wnioskodawca nie posiada zaległości wobec Zakładu Ubezpieczeń Społecznych lub organów podatkowych, oraz że w stosunku do wnioskodawcy nie zachodzą przesłanki ogłoszenia upadłości,</w:t>
      </w:r>
    </w:p>
    <w:p w14:paraId="36BA16DC" w14:textId="26EDFC99" w:rsidR="00556376" w:rsidRPr="005A5A23" w:rsidRDefault="00556376" w:rsidP="005A5A23">
      <w:pPr>
        <w:pStyle w:val="Akapitzlist"/>
        <w:numPr>
          <w:ilvl w:val="1"/>
          <w:numId w:val="18"/>
        </w:numPr>
        <w:spacing w:after="240" w:line="276" w:lineRule="auto"/>
        <w:ind w:left="851" w:hanging="284"/>
        <w:rPr>
          <w:rFonts w:ascii="Arial" w:hAnsi="Arial" w:cs="Arial"/>
        </w:rPr>
      </w:pPr>
      <w:r w:rsidRPr="005A5A23">
        <w:rPr>
          <w:rFonts w:ascii="Arial" w:hAnsi="Arial" w:cs="Arial"/>
        </w:rPr>
        <w:t>kopię polisy ubezpieczeniowej OC organizacji obejmującej ubezpieczenie od odpowiedzialności cywilnej w zakresie realizowanego zadania publicznego co najmniej przez okres jego realizacji. W przypadku, gdy organizacja nie posiada polisy, a w ciągu roku realizuje wyłącznie zadanie przedstawione w ofercie, może zamieścić w niej informację, że zobowiązuje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1C0BC3B3" w14:textId="77777777" w:rsidR="00556376" w:rsidRPr="005A5A23" w:rsidRDefault="00556376" w:rsidP="005A5A23">
      <w:pPr>
        <w:pStyle w:val="Akapitzlist"/>
        <w:numPr>
          <w:ilvl w:val="1"/>
          <w:numId w:val="18"/>
        </w:numPr>
        <w:spacing w:after="0" w:line="276" w:lineRule="auto"/>
        <w:ind w:left="851" w:hanging="284"/>
        <w:rPr>
          <w:rFonts w:ascii="Arial" w:hAnsi="Arial" w:cs="Arial"/>
        </w:rPr>
      </w:pPr>
      <w:r w:rsidRPr="005A5A23">
        <w:rPr>
          <w:rFonts w:ascii="Arial" w:hAnsi="Arial" w:cs="Arial"/>
        </w:rPr>
        <w:t xml:space="preserve">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w:t>
      </w:r>
      <w:r w:rsidRPr="005A5A23">
        <w:rPr>
          <w:rFonts w:ascii="Arial" w:hAnsi="Arial" w:cs="Arial"/>
        </w:rPr>
        <w:lastRenderedPageBreak/>
        <w:t>rachunek bankowy i partnera zobowiązanego za obsługę finansowo-księgową zadania. Każdy z partnerów winien dołączyć do oferty wspólnej dokumenty wymienione w pkt 1-5.</w:t>
      </w:r>
    </w:p>
    <w:p w14:paraId="0A5F7256" w14:textId="77777777" w:rsidR="00556376" w:rsidRPr="005A5A23" w:rsidRDefault="00556376" w:rsidP="005A5A23">
      <w:pPr>
        <w:pStyle w:val="Nagwek1"/>
        <w:numPr>
          <w:ilvl w:val="0"/>
          <w:numId w:val="26"/>
        </w:numPr>
        <w:spacing w:before="240" w:line="276" w:lineRule="auto"/>
        <w:ind w:left="284" w:hanging="284"/>
        <w:rPr>
          <w:rFonts w:ascii="Arial" w:hAnsi="Arial" w:cs="Arial"/>
          <w:sz w:val="22"/>
          <w:szCs w:val="22"/>
        </w:rPr>
      </w:pPr>
      <w:r w:rsidRPr="005A5A23">
        <w:rPr>
          <w:rFonts w:ascii="Arial" w:hAnsi="Arial" w:cs="Arial"/>
          <w:sz w:val="22"/>
          <w:szCs w:val="22"/>
          <w:lang w:eastAsia="pl-PL"/>
        </w:rPr>
        <w:t>Tryb i kryteria stosowane przy wyborze ofert, termin dokonywania wyboru ofert.</w:t>
      </w:r>
    </w:p>
    <w:p w14:paraId="0AB20B96" w14:textId="77777777" w:rsidR="00556376" w:rsidRPr="005A5A23" w:rsidRDefault="00556376" w:rsidP="005A5A23">
      <w:pPr>
        <w:numPr>
          <w:ilvl w:val="0"/>
          <w:numId w:val="21"/>
        </w:numPr>
        <w:spacing w:after="0" w:line="276" w:lineRule="auto"/>
        <w:ind w:left="567" w:hanging="283"/>
        <w:rPr>
          <w:rFonts w:ascii="Arial" w:hAnsi="Arial" w:cs="Arial"/>
        </w:rPr>
      </w:pPr>
      <w:bookmarkStart w:id="3" w:name="_Hlk90372208"/>
      <w:r w:rsidRPr="005A5A23">
        <w:rPr>
          <w:rFonts w:ascii="Arial" w:hAnsi="Arial" w:cs="Arial"/>
        </w:rPr>
        <w:t>Komisja Konkursowa powołana Zarządzeniem Wójta Gminy Kobylnica, po wstępnej ocenie pod względem formalnym i merytorycznym, dokona ostatecznej oceny i wyboru ofert oraz przedstawi Wójtowi Gminy propozycję podziału środków na realizację zadań.</w:t>
      </w:r>
    </w:p>
    <w:p w14:paraId="6B7331C3" w14:textId="77777777" w:rsidR="00556376"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Przy rozpatrywaniu ofert Komisja Konkursowa bierze pod uwagę kryteria, które określone zostały w załączniku Nr 2 do ogłoszenia konkursu, tj. w Karcie Oceny Merytorycznej.</w:t>
      </w:r>
    </w:p>
    <w:p w14:paraId="3D48EF7D" w14:textId="77777777" w:rsidR="00556376"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Środki finansowe nie będą przyznawane organizacjom, które nie wywiązały się lub nie rozliczyły z zawartych z Gminą umów.</w:t>
      </w:r>
    </w:p>
    <w:p w14:paraId="32186CBF" w14:textId="77777777" w:rsidR="00556376"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E10A929" w14:textId="77777777" w:rsidR="00556376"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W przypadku, gdy suma dofinansowania zgłoszonych ofert przekracza wysokość środków przeznaczonych na wsparcie zadań, Wójt Gminy zastrzega sobie możliwość proporcjonalnego zmniejszenia wielkości dofinansowania, stosownie do posiadanych środków.</w:t>
      </w:r>
    </w:p>
    <w:p w14:paraId="10367891" w14:textId="77777777" w:rsidR="000A2503" w:rsidRPr="005A5A23" w:rsidRDefault="000A2503" w:rsidP="005A5A23">
      <w:pPr>
        <w:numPr>
          <w:ilvl w:val="0"/>
          <w:numId w:val="21"/>
        </w:numPr>
        <w:spacing w:after="0" w:line="276" w:lineRule="auto"/>
        <w:ind w:left="567" w:hanging="283"/>
        <w:rPr>
          <w:rFonts w:ascii="Arial" w:hAnsi="Arial" w:cs="Arial"/>
        </w:rPr>
      </w:pPr>
      <w:r w:rsidRPr="005A5A23">
        <w:rPr>
          <w:rFonts w:ascii="Arial" w:hAnsi="Arial" w:cs="Arial"/>
          <w:bCs/>
        </w:rPr>
        <w:t>Decyzję o wyborze podmiotów, które uzyskają dotację oraz o wysokości dotacji podejmuje Wójt . Decyzja ta jest ostateczna i nie przysługuje od niej odwołanie.</w:t>
      </w:r>
    </w:p>
    <w:p w14:paraId="14BC1118" w14:textId="77777777" w:rsidR="000A2503"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Po rozpatrzeniu ofert i ogłoszeniu wyników konkursu, organizator zawrze z wyłonionymi organizacjami umowy o wsparcie lub powierzenie realizacji zadania publicznego.</w:t>
      </w:r>
    </w:p>
    <w:p w14:paraId="0DE884F6" w14:textId="13004424" w:rsidR="00556376"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Podmioty, które otrzymają dotację na realizację zadania, są zobowiązane zamieścić w</w:t>
      </w:r>
      <w:r w:rsidR="00BA649E" w:rsidRPr="005A5A23">
        <w:rPr>
          <w:rFonts w:ascii="Arial" w:hAnsi="Arial" w:cs="Arial"/>
        </w:rPr>
        <w:t xml:space="preserve"> </w:t>
      </w:r>
      <w:r w:rsidRPr="005A5A23">
        <w:rPr>
          <w:rFonts w:ascii="Arial" w:hAnsi="Arial" w:cs="Arial"/>
        </w:rPr>
        <w:t>sposób czytelny i widoczny informację o fakcie dofinansowania realizacji zadania przez Gminę Kobylnica.</w:t>
      </w:r>
    </w:p>
    <w:p w14:paraId="4742A24E" w14:textId="64872735" w:rsidR="00B15C1A" w:rsidRPr="005A5A23" w:rsidRDefault="00556376" w:rsidP="005A5A23">
      <w:pPr>
        <w:numPr>
          <w:ilvl w:val="0"/>
          <w:numId w:val="21"/>
        </w:numPr>
        <w:spacing w:after="0" w:line="276" w:lineRule="auto"/>
        <w:ind w:left="567" w:hanging="283"/>
        <w:rPr>
          <w:rFonts w:ascii="Arial" w:hAnsi="Arial" w:cs="Arial"/>
        </w:rPr>
      </w:pPr>
      <w:r w:rsidRPr="005A5A23">
        <w:rPr>
          <w:rFonts w:ascii="Arial" w:hAnsi="Arial" w:cs="Arial"/>
        </w:rPr>
        <w:t>Wyniki konkursu zostaną ogłoszone w terminie 30 dni od dnia zakończenia naboru ofert na stronie Urzędu Gminy Kobylnica, w Biuletynie Informacji Publicznej oraz na tablicy ogłoszeń w Urzędzie Gminy Kobylnica.</w:t>
      </w:r>
    </w:p>
    <w:p w14:paraId="5701E461" w14:textId="0975A294" w:rsidR="00B15C1A" w:rsidRPr="005A5A23" w:rsidRDefault="00B15C1A" w:rsidP="005A5A23">
      <w:pPr>
        <w:pStyle w:val="NormalnyWeb"/>
        <w:shd w:val="clear" w:color="auto" w:fill="FFFFFF"/>
        <w:spacing w:before="240" w:beforeAutospacing="0" w:line="276" w:lineRule="auto"/>
        <w:rPr>
          <w:rFonts w:ascii="Arial" w:hAnsi="Arial" w:cs="Arial"/>
        </w:rPr>
      </w:pPr>
      <w:r w:rsidRPr="005A5A23">
        <w:rPr>
          <w:rStyle w:val="Pogrubienie"/>
          <w:rFonts w:ascii="Arial" w:hAnsi="Arial" w:cs="Arial"/>
        </w:rPr>
        <w:t>Uwaga:</w:t>
      </w:r>
      <w:r w:rsidRPr="005A5A23">
        <w:rPr>
          <w:rFonts w:ascii="Arial" w:hAnsi="Arial" w:cs="Arial"/>
          <w:b/>
          <w:bCs/>
        </w:rPr>
        <w:br/>
      </w:r>
      <w:r w:rsidRPr="005A5A23">
        <w:rPr>
          <w:rStyle w:val="Pogrubienie"/>
          <w:rFonts w:ascii="Arial" w:hAnsi="Arial" w:cs="Arial"/>
        </w:rPr>
        <w:t xml:space="preserve">Wszystkie organizacje pozarządowe biorące udział w otwartych  konkursach ofert, prowadzące działalność oświatową, opiekuńczą, wychowawczą, resocjalizacyjną, religijną, artystyczną, medyczną, rekreacyjną, sportową lub związaną z rozwijaniem zainteresowań przez dzieci, mają obowiązek wprowadzenia standardów ochrony małoletnich zgodnie z Ustawą z dnia 28 lipca 2023 r. o zmianie ustawy – Kodeks rodzinny i opiekuńczy oraz niektórych innych ustaw (Dz.U. z 2023 r., poz.1606) w terminie do dnia 15 </w:t>
      </w:r>
      <w:r w:rsidR="00FF70BF">
        <w:rPr>
          <w:rStyle w:val="Pogrubienie"/>
          <w:rFonts w:ascii="Arial" w:hAnsi="Arial" w:cs="Arial"/>
        </w:rPr>
        <w:t>sierpnia</w:t>
      </w:r>
      <w:r w:rsidRPr="005A5A23">
        <w:rPr>
          <w:rStyle w:val="Pogrubienie"/>
          <w:rFonts w:ascii="Arial" w:hAnsi="Arial" w:cs="Arial"/>
        </w:rPr>
        <w:t xml:space="preserve"> 2024 r.</w:t>
      </w:r>
      <w:r w:rsidRPr="005A5A23">
        <w:rPr>
          <w:rFonts w:ascii="Arial" w:hAnsi="Arial" w:cs="Arial"/>
        </w:rPr>
        <w:t xml:space="preserve"> </w:t>
      </w:r>
      <w:r w:rsidRPr="005A5A23">
        <w:rPr>
          <w:rStyle w:val="Pogrubienie"/>
          <w:rFonts w:ascii="Arial" w:hAnsi="Arial" w:cs="Arial"/>
        </w:rPr>
        <w:t>Brak wprowadzonej Polityki ochrony dzieci przed krzywdzeniem może skutkować odmową przyznania środków pieniężnych z budżetu Gminy na realizację zadań publicznych, których odbiorcą są dzieci do 18 roku życia.</w:t>
      </w:r>
    </w:p>
    <w:bookmarkEnd w:id="3"/>
    <w:p w14:paraId="6A528FF7" w14:textId="3F103F21" w:rsidR="00556376" w:rsidRPr="005A5A23" w:rsidRDefault="00556376" w:rsidP="005A5A23">
      <w:pPr>
        <w:pStyle w:val="Nagwek1"/>
        <w:numPr>
          <w:ilvl w:val="0"/>
          <w:numId w:val="28"/>
        </w:numPr>
        <w:spacing w:before="240" w:line="276" w:lineRule="auto"/>
        <w:ind w:left="284" w:hanging="284"/>
        <w:rPr>
          <w:rFonts w:ascii="Arial" w:hAnsi="Arial" w:cs="Arial"/>
          <w:sz w:val="22"/>
          <w:szCs w:val="22"/>
        </w:rPr>
      </w:pPr>
      <w:r w:rsidRPr="005A5A23">
        <w:rPr>
          <w:rFonts w:ascii="Arial" w:hAnsi="Arial" w:cs="Arial"/>
          <w:sz w:val="22"/>
          <w:szCs w:val="22"/>
        </w:rPr>
        <w:t xml:space="preserve">Wysokość środków przeznaczonych i przekazanych na realizację zadań </w:t>
      </w:r>
      <w:r w:rsidR="005713A6" w:rsidRPr="005A5A23">
        <w:rPr>
          <w:rFonts w:ascii="Arial" w:hAnsi="Arial" w:cs="Arial"/>
          <w:sz w:val="22"/>
          <w:szCs w:val="22"/>
        </w:rPr>
        <w:t xml:space="preserve">w obszarze </w:t>
      </w:r>
      <w:r w:rsidR="00CC4270" w:rsidRPr="005A5A23">
        <w:rPr>
          <w:rFonts w:ascii="Arial" w:hAnsi="Arial" w:cs="Arial"/>
          <w:sz w:val="22"/>
          <w:szCs w:val="22"/>
        </w:rPr>
        <w:t>społecznym</w:t>
      </w:r>
    </w:p>
    <w:p w14:paraId="0666EF7E" w14:textId="77777777" w:rsidR="00CC4270" w:rsidRPr="005A5A23" w:rsidRDefault="00CC4270" w:rsidP="005A5A23">
      <w:pPr>
        <w:spacing w:before="120" w:after="120" w:line="276" w:lineRule="auto"/>
        <w:rPr>
          <w:rFonts w:ascii="Arial" w:eastAsia="Times New Roman" w:hAnsi="Arial" w:cs="Arial"/>
          <w:color w:val="000000" w:themeColor="text1"/>
          <w:lang w:eastAsia="pl-PL"/>
        </w:rPr>
      </w:pPr>
      <w:r w:rsidRPr="005A5A23">
        <w:rPr>
          <w:rFonts w:ascii="Arial" w:eastAsia="Calibri" w:hAnsi="Arial" w:cs="Arial"/>
          <w:color w:val="000000" w:themeColor="text1"/>
        </w:rPr>
        <w:t>W 2021 roku – 65.000,00</w:t>
      </w:r>
      <w:r w:rsidRPr="005A5A23">
        <w:rPr>
          <w:rFonts w:ascii="Arial" w:eastAsia="Times New Roman" w:hAnsi="Arial" w:cs="Arial"/>
          <w:color w:val="000000" w:themeColor="text1"/>
          <w:lang w:eastAsia="pl-PL"/>
        </w:rPr>
        <w:t xml:space="preserve"> (słownie: sześćdziesiąt pięć tysięcy złotych 00/100);</w:t>
      </w:r>
    </w:p>
    <w:p w14:paraId="35FE76B6" w14:textId="19825BC0" w:rsidR="00CC4270" w:rsidRPr="005A5A23" w:rsidRDefault="00CC4270" w:rsidP="005A5A23">
      <w:pPr>
        <w:spacing w:before="120" w:after="120" w:line="276" w:lineRule="auto"/>
        <w:rPr>
          <w:rFonts w:ascii="Arial" w:eastAsia="Times New Roman" w:hAnsi="Arial" w:cs="Arial"/>
          <w:color w:val="000000" w:themeColor="text1"/>
          <w:lang w:eastAsia="pl-PL"/>
        </w:rPr>
      </w:pPr>
      <w:r w:rsidRPr="005A5A23">
        <w:rPr>
          <w:rFonts w:ascii="Arial" w:eastAsia="Times New Roman" w:hAnsi="Arial" w:cs="Arial"/>
          <w:color w:val="000000" w:themeColor="text1"/>
          <w:lang w:eastAsia="pl-PL"/>
        </w:rPr>
        <w:lastRenderedPageBreak/>
        <w:t>W 2022 roku – 75.000,00 zł (słownie: siedemdziesiąt pięć tysięcy złotych 00/100);</w:t>
      </w:r>
    </w:p>
    <w:p w14:paraId="188CD090" w14:textId="0C42C24B" w:rsidR="00000478" w:rsidRPr="005A5A23" w:rsidRDefault="00CC4270" w:rsidP="005A5A23">
      <w:pPr>
        <w:spacing w:before="120" w:after="120" w:line="276" w:lineRule="auto"/>
        <w:rPr>
          <w:rFonts w:ascii="Arial" w:eastAsia="Times New Roman" w:hAnsi="Arial" w:cs="Arial"/>
          <w:color w:val="000000" w:themeColor="text1"/>
          <w:lang w:eastAsia="pl-PL"/>
        </w:rPr>
      </w:pPr>
      <w:r w:rsidRPr="005A5A23">
        <w:rPr>
          <w:rFonts w:ascii="Arial" w:eastAsia="Times New Roman" w:hAnsi="Arial" w:cs="Arial"/>
          <w:color w:val="000000" w:themeColor="text1"/>
          <w:lang w:eastAsia="pl-PL"/>
        </w:rPr>
        <w:t>W 2023 roku – 75.000,00 zł (słownie: siedemdziesiąt pięć tysięcy złotych 00/100).</w:t>
      </w:r>
    </w:p>
    <w:sectPr w:rsidR="00000478" w:rsidRPr="005A5A23" w:rsidSect="004E302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2A3C4" w14:textId="77777777" w:rsidR="00AC1EA0" w:rsidRDefault="00AC1EA0" w:rsidP="004A482A">
      <w:pPr>
        <w:spacing w:after="0" w:line="240" w:lineRule="auto"/>
      </w:pPr>
      <w:r>
        <w:separator/>
      </w:r>
    </w:p>
  </w:endnote>
  <w:endnote w:type="continuationSeparator" w:id="0">
    <w:p w14:paraId="55695A7A" w14:textId="77777777" w:rsidR="00AC1EA0" w:rsidRDefault="00AC1EA0"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839C" w14:textId="77777777" w:rsidR="00AC1EA0" w:rsidRDefault="00AC1EA0" w:rsidP="004A482A">
      <w:pPr>
        <w:spacing w:after="0" w:line="240" w:lineRule="auto"/>
      </w:pPr>
      <w:r>
        <w:separator/>
      </w:r>
    </w:p>
  </w:footnote>
  <w:footnote w:type="continuationSeparator" w:id="0">
    <w:p w14:paraId="54987800" w14:textId="77777777" w:rsidR="00AC1EA0" w:rsidRDefault="00AC1EA0"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8E2D" w14:textId="77777777" w:rsidR="004A482A" w:rsidRPr="004A482A" w:rsidRDefault="004A482A" w:rsidP="004A482A">
    <w:pPr>
      <w:pStyle w:val="Nagwek"/>
      <w:jc w:val="right"/>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A68C" w14:textId="490C87F1" w:rsidR="004B1A4D" w:rsidRPr="004B1A4D" w:rsidRDefault="004B1A4D" w:rsidP="004B1A4D">
    <w:pPr>
      <w:pStyle w:val="Nagwek"/>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A66FA"/>
    <w:multiLevelType w:val="hybridMultilevel"/>
    <w:tmpl w:val="1FC88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E50CA"/>
    <w:multiLevelType w:val="hybridMultilevel"/>
    <w:tmpl w:val="77FC9348"/>
    <w:lvl w:ilvl="0" w:tplc="FFFFFFFF">
      <w:start w:val="5"/>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6"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74CA9"/>
    <w:multiLevelType w:val="hybridMultilevel"/>
    <w:tmpl w:val="7BCE014A"/>
    <w:lvl w:ilvl="0" w:tplc="3190AD2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4"/>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3"/>
  </w:num>
  <w:num w:numId="7" w16cid:durableId="582643221">
    <w:abstractNumId w:val="19"/>
  </w:num>
  <w:num w:numId="8" w16cid:durableId="637295588">
    <w:abstractNumId w:val="27"/>
  </w:num>
  <w:num w:numId="9" w16cid:durableId="1023632313">
    <w:abstractNumId w:val="30"/>
  </w:num>
  <w:num w:numId="10" w16cid:durableId="3629433">
    <w:abstractNumId w:val="18"/>
  </w:num>
  <w:num w:numId="11" w16cid:durableId="526987978">
    <w:abstractNumId w:val="7"/>
  </w:num>
  <w:num w:numId="12" w16cid:durableId="826047120">
    <w:abstractNumId w:val="28"/>
  </w:num>
  <w:num w:numId="13" w16cid:durableId="1175535159">
    <w:abstractNumId w:val="15"/>
  </w:num>
  <w:num w:numId="14" w16cid:durableId="147483039">
    <w:abstractNumId w:val="1"/>
  </w:num>
  <w:num w:numId="15" w16cid:durableId="686756985">
    <w:abstractNumId w:val="2"/>
  </w:num>
  <w:num w:numId="16" w16cid:durableId="696733361">
    <w:abstractNumId w:val="8"/>
  </w:num>
  <w:num w:numId="17" w16cid:durableId="664940103">
    <w:abstractNumId w:val="14"/>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3"/>
  </w:num>
  <w:num w:numId="20" w16cid:durableId="1279604445">
    <w:abstractNumId w:val="16"/>
  </w:num>
  <w:num w:numId="21" w16cid:durableId="233200624">
    <w:abstractNumId w:val="20"/>
  </w:num>
  <w:num w:numId="22" w16cid:durableId="1526482777">
    <w:abstractNumId w:val="22"/>
  </w:num>
  <w:num w:numId="23" w16cid:durableId="116023285">
    <w:abstractNumId w:val="29"/>
  </w:num>
  <w:num w:numId="24" w16cid:durableId="1600411449">
    <w:abstractNumId w:val="26"/>
  </w:num>
  <w:num w:numId="25" w16cid:durableId="86194744">
    <w:abstractNumId w:val="9"/>
  </w:num>
  <w:num w:numId="26" w16cid:durableId="1181116585">
    <w:abstractNumId w:val="25"/>
  </w:num>
  <w:num w:numId="27" w16cid:durableId="1580480446">
    <w:abstractNumId w:val="6"/>
  </w:num>
  <w:num w:numId="28" w16cid:durableId="1178931449">
    <w:abstractNumId w:val="21"/>
  </w:num>
  <w:num w:numId="29" w16cid:durableId="642002673">
    <w:abstractNumId w:val="11"/>
  </w:num>
  <w:num w:numId="30" w16cid:durableId="881211893">
    <w:abstractNumId w:val="5"/>
  </w:num>
  <w:num w:numId="31" w16cid:durableId="291641987">
    <w:abstractNumId w:val="10"/>
  </w:num>
  <w:num w:numId="32" w16cid:durableId="1800412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0478"/>
    <w:rsid w:val="00046E94"/>
    <w:rsid w:val="0007009C"/>
    <w:rsid w:val="000A2503"/>
    <w:rsid w:val="000D1025"/>
    <w:rsid w:val="000E0628"/>
    <w:rsid w:val="00134057"/>
    <w:rsid w:val="001375D9"/>
    <w:rsid w:val="00173254"/>
    <w:rsid w:val="001828EF"/>
    <w:rsid w:val="001965F3"/>
    <w:rsid w:val="00196849"/>
    <w:rsid w:val="001D69A9"/>
    <w:rsid w:val="001F1096"/>
    <w:rsid w:val="001F3764"/>
    <w:rsid w:val="00230D99"/>
    <w:rsid w:val="0024565B"/>
    <w:rsid w:val="00245C7C"/>
    <w:rsid w:val="0026553C"/>
    <w:rsid w:val="002863AC"/>
    <w:rsid w:val="002A09D4"/>
    <w:rsid w:val="002B0236"/>
    <w:rsid w:val="002D054B"/>
    <w:rsid w:val="002F0D44"/>
    <w:rsid w:val="00310DA0"/>
    <w:rsid w:val="00345C2B"/>
    <w:rsid w:val="00366717"/>
    <w:rsid w:val="00373A8D"/>
    <w:rsid w:val="003B5DC5"/>
    <w:rsid w:val="003C2438"/>
    <w:rsid w:val="003E0DFF"/>
    <w:rsid w:val="003E5190"/>
    <w:rsid w:val="004660D7"/>
    <w:rsid w:val="004A482A"/>
    <w:rsid w:val="004B1A4D"/>
    <w:rsid w:val="004C3D62"/>
    <w:rsid w:val="004E3029"/>
    <w:rsid w:val="004F7AC1"/>
    <w:rsid w:val="00556376"/>
    <w:rsid w:val="00560974"/>
    <w:rsid w:val="005713A6"/>
    <w:rsid w:val="0057723F"/>
    <w:rsid w:val="00593AE4"/>
    <w:rsid w:val="005A5A23"/>
    <w:rsid w:val="005E2E6E"/>
    <w:rsid w:val="00621394"/>
    <w:rsid w:val="006304B7"/>
    <w:rsid w:val="00685E94"/>
    <w:rsid w:val="006B1228"/>
    <w:rsid w:val="006B1F7B"/>
    <w:rsid w:val="006C2C5B"/>
    <w:rsid w:val="006D7DC1"/>
    <w:rsid w:val="006E14BF"/>
    <w:rsid w:val="00726D7D"/>
    <w:rsid w:val="00743F64"/>
    <w:rsid w:val="00747583"/>
    <w:rsid w:val="00761512"/>
    <w:rsid w:val="00766AD2"/>
    <w:rsid w:val="007B0864"/>
    <w:rsid w:val="007B4B07"/>
    <w:rsid w:val="007C0C37"/>
    <w:rsid w:val="007E3740"/>
    <w:rsid w:val="007E7601"/>
    <w:rsid w:val="008304C4"/>
    <w:rsid w:val="00841A6D"/>
    <w:rsid w:val="00857540"/>
    <w:rsid w:val="00862BE6"/>
    <w:rsid w:val="008F0CF6"/>
    <w:rsid w:val="0090496B"/>
    <w:rsid w:val="00934986"/>
    <w:rsid w:val="00952361"/>
    <w:rsid w:val="0096550F"/>
    <w:rsid w:val="009A2A70"/>
    <w:rsid w:val="009C09FE"/>
    <w:rsid w:val="009C669F"/>
    <w:rsid w:val="009E5DA0"/>
    <w:rsid w:val="009F1A3C"/>
    <w:rsid w:val="00A00449"/>
    <w:rsid w:val="00A96FE3"/>
    <w:rsid w:val="00AA4D25"/>
    <w:rsid w:val="00AB349D"/>
    <w:rsid w:val="00AC1EA0"/>
    <w:rsid w:val="00B15C1A"/>
    <w:rsid w:val="00B551E3"/>
    <w:rsid w:val="00BA649E"/>
    <w:rsid w:val="00BE25AF"/>
    <w:rsid w:val="00BE7CA1"/>
    <w:rsid w:val="00C15C00"/>
    <w:rsid w:val="00C773D5"/>
    <w:rsid w:val="00C973ED"/>
    <w:rsid w:val="00CC4270"/>
    <w:rsid w:val="00CD5A7E"/>
    <w:rsid w:val="00CF4BFC"/>
    <w:rsid w:val="00D24B4F"/>
    <w:rsid w:val="00D40815"/>
    <w:rsid w:val="00D42A79"/>
    <w:rsid w:val="00D60C8A"/>
    <w:rsid w:val="00D812D7"/>
    <w:rsid w:val="00DA62A0"/>
    <w:rsid w:val="00E05440"/>
    <w:rsid w:val="00E2126B"/>
    <w:rsid w:val="00E564E3"/>
    <w:rsid w:val="00E7751F"/>
    <w:rsid w:val="00E846D4"/>
    <w:rsid w:val="00E9382E"/>
    <w:rsid w:val="00E958CD"/>
    <w:rsid w:val="00E97DCB"/>
    <w:rsid w:val="00F002B4"/>
    <w:rsid w:val="00F51FD5"/>
    <w:rsid w:val="00F74EE8"/>
    <w:rsid w:val="00FC0E6E"/>
    <w:rsid w:val="00FD5BD9"/>
    <w:rsid w:val="00FF4B5C"/>
    <w:rsid w:val="00FF7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7B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 w:type="paragraph" w:styleId="NormalnyWeb">
    <w:name w:val="Normal (Web)"/>
    <w:basedOn w:val="Normalny"/>
    <w:uiPriority w:val="99"/>
    <w:unhideWhenUsed/>
    <w:rsid w:val="00B15C1A"/>
    <w:pPr>
      <w:spacing w:before="100" w:beforeAutospacing="1" w:after="100" w:afterAutospacing="1"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4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2635</Words>
  <Characters>15811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Otwarty konkurs ofert - ogłoszenie</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konkurs, ogłoszenie, NGO</cp:keywords>
  <dc:description/>
  <cp:lastModifiedBy>Magdalena Ptak</cp:lastModifiedBy>
  <cp:revision>31</cp:revision>
  <cp:lastPrinted>2024-07-01T06:18:00Z</cp:lastPrinted>
  <dcterms:created xsi:type="dcterms:W3CDTF">2024-02-05T09:50:00Z</dcterms:created>
  <dcterms:modified xsi:type="dcterms:W3CDTF">2024-07-01T12:05:00Z</dcterms:modified>
</cp:coreProperties>
</file>